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78438278" w:displacedByCustomXml="next"/>
    <w:sdt>
      <w:sdtPr>
        <w:rPr>
          <w:rFonts w:ascii="Times New Roman" w:hAnsi="Times New Roman" w:cs="Times New Roman"/>
          <w:lang w:val="zh-CN"/>
        </w:rPr>
        <w:id w:val="-1839914177"/>
        <w:docPartObj>
          <w:docPartGallery w:val="Table of Contents"/>
          <w:docPartUnique/>
        </w:docPartObj>
      </w:sdtPr>
      <w:sdtEndPr/>
      <w:sdtContent>
        <w:p w:rsidR="00C122DB" w:rsidRDefault="00A9617F">
          <w:pPr>
            <w:spacing w:line="480" w:lineRule="auto"/>
            <w:jc w:val="center"/>
            <w:rPr>
              <w:rFonts w:ascii="Times New Roman" w:hAnsi="Times New Roman" w:cs="Times New Roman"/>
              <w:sz w:val="32"/>
              <w:szCs w:val="32"/>
            </w:rPr>
          </w:pPr>
          <w:r>
            <w:rPr>
              <w:rFonts w:ascii="Times New Roman" w:hAnsi="Times New Roman" w:cs="Times New Roman"/>
              <w:b/>
              <w:bCs/>
              <w:sz w:val="32"/>
              <w:szCs w:val="32"/>
            </w:rPr>
            <w:t>Supplementary</w:t>
          </w:r>
        </w:p>
        <w:p w:rsidR="00C122DB" w:rsidRDefault="00A9617F">
          <w:pPr>
            <w:pStyle w:val="TOC10"/>
            <w:spacing w:line="480" w:lineRule="auto"/>
            <w:rPr>
              <w:rFonts w:ascii="Times New Roman" w:hAnsi="Times New Roman" w:cs="Times New Roman"/>
              <w:color w:val="auto"/>
              <w:sz w:val="21"/>
              <w:szCs w:val="21"/>
            </w:rPr>
          </w:pPr>
          <w:r>
            <w:rPr>
              <w:rFonts w:ascii="Times New Roman" w:hAnsi="Times New Roman" w:cs="Times New Roman"/>
              <w:color w:val="auto"/>
              <w:sz w:val="21"/>
              <w:szCs w:val="21"/>
            </w:rPr>
            <w:t xml:space="preserve">Table 1. Detailed search strategy </w:t>
          </w:r>
          <w:r>
            <w:rPr>
              <w:rFonts w:ascii="Times New Roman" w:hAnsi="Times New Roman" w:cs="Times New Roman"/>
              <w:color w:val="auto"/>
              <w:sz w:val="21"/>
              <w:szCs w:val="21"/>
            </w:rPr>
            <w:ptab w:relativeTo="margin" w:alignment="right" w:leader="dot"/>
          </w:r>
          <w:r>
            <w:rPr>
              <w:rFonts w:ascii="Times New Roman" w:hAnsi="Times New Roman" w:cs="Times New Roman"/>
              <w:b/>
              <w:bCs/>
              <w:color w:val="auto"/>
              <w:sz w:val="21"/>
              <w:szCs w:val="21"/>
            </w:rPr>
            <w:t>1</w:t>
          </w:r>
        </w:p>
        <w:p w:rsidR="00C122DB" w:rsidRDefault="00A9617F">
          <w:pPr>
            <w:pStyle w:val="TOC1"/>
            <w:spacing w:line="480" w:lineRule="auto"/>
            <w:rPr>
              <w:rFonts w:ascii="Times New Roman" w:hAnsi="Times New Roman"/>
              <w:b/>
              <w:bCs/>
              <w:sz w:val="21"/>
              <w:szCs w:val="21"/>
            </w:rPr>
          </w:pPr>
          <w:r>
            <w:rPr>
              <w:rFonts w:ascii="Times New Roman" w:hAnsi="Times New Roman"/>
              <w:sz w:val="21"/>
              <w:szCs w:val="21"/>
            </w:rPr>
            <w:t xml:space="preserve">Table 2.  Characteristics of the included studies </w:t>
          </w:r>
          <w:r>
            <w:rPr>
              <w:rFonts w:ascii="Times New Roman" w:hAnsi="Times New Roman"/>
              <w:sz w:val="21"/>
              <w:szCs w:val="21"/>
            </w:rPr>
            <w:ptab w:relativeTo="margin" w:alignment="right" w:leader="dot"/>
          </w:r>
          <w:r>
            <w:rPr>
              <w:rFonts w:ascii="Times New Roman" w:hAnsi="Times New Roman"/>
              <w:b/>
              <w:bCs/>
              <w:sz w:val="21"/>
              <w:szCs w:val="21"/>
            </w:rPr>
            <w:t>3</w:t>
          </w:r>
        </w:p>
        <w:p w:rsidR="00C122DB" w:rsidRDefault="00A9617F">
          <w:pPr>
            <w:spacing w:line="480" w:lineRule="auto"/>
            <w:rPr>
              <w:rFonts w:ascii="Times New Roman" w:hAnsi="Times New Roman" w:cs="Times New Roman"/>
              <w:sz w:val="21"/>
              <w:szCs w:val="21"/>
            </w:rPr>
          </w:pPr>
          <w:r>
            <w:rPr>
              <w:rFonts w:ascii="Times New Roman" w:hAnsi="Times New Roman" w:cs="Times New Roman"/>
              <w:sz w:val="21"/>
              <w:szCs w:val="21"/>
            </w:rPr>
            <w:t xml:space="preserve">Fig. 1 Risk of bias using the </w:t>
          </w:r>
          <w:proofErr w:type="spellStart"/>
          <w:r>
            <w:rPr>
              <w:rFonts w:ascii="Times New Roman" w:hAnsi="Times New Roman" w:cs="Times New Roman"/>
              <w:sz w:val="21"/>
              <w:szCs w:val="21"/>
            </w:rPr>
            <w:t>RoB</w:t>
          </w:r>
          <w:proofErr w:type="spellEnd"/>
          <w:r>
            <w:rPr>
              <w:rFonts w:ascii="Times New Roman" w:hAnsi="Times New Roman" w:cs="Times New Roman"/>
              <w:sz w:val="21"/>
              <w:szCs w:val="21"/>
            </w:rPr>
            <w:t xml:space="preserve"> 1 tool</w:t>
          </w:r>
          <w:r>
            <w:rPr>
              <w:rFonts w:ascii="Times New Roman" w:hAnsi="Times New Roman" w:cs="Times New Roman"/>
              <w:sz w:val="21"/>
              <w:szCs w:val="21"/>
            </w:rPr>
            <w:ptab w:relativeTo="margin" w:alignment="right" w:leader="dot"/>
          </w:r>
          <w:r>
            <w:rPr>
              <w:rFonts w:ascii="Times New Roman" w:hAnsi="Times New Roman" w:cs="Times New Roman"/>
              <w:b/>
              <w:bCs/>
              <w:sz w:val="21"/>
              <w:szCs w:val="21"/>
            </w:rPr>
            <w:t>6</w:t>
          </w:r>
        </w:p>
        <w:p w:rsidR="00C122DB" w:rsidRDefault="00A9617F">
          <w:pPr>
            <w:spacing w:line="480" w:lineRule="auto"/>
            <w:rPr>
              <w:rFonts w:ascii="Times New Roman" w:hAnsi="Times New Roman" w:cs="Times New Roman"/>
              <w:sz w:val="21"/>
              <w:szCs w:val="21"/>
            </w:rPr>
          </w:pPr>
          <w:r>
            <w:rPr>
              <w:rFonts w:ascii="Times New Roman" w:hAnsi="Times New Roman" w:cs="Times New Roman"/>
              <w:sz w:val="21"/>
              <w:szCs w:val="21"/>
            </w:rPr>
            <w:t xml:space="preserve">Fig. 2 Risk percentage for each domain and overall risk of bias using the </w:t>
          </w:r>
          <w:proofErr w:type="spellStart"/>
          <w:r>
            <w:rPr>
              <w:rFonts w:ascii="Times New Roman" w:hAnsi="Times New Roman" w:cs="Times New Roman"/>
              <w:sz w:val="21"/>
              <w:szCs w:val="21"/>
            </w:rPr>
            <w:t>RoB</w:t>
          </w:r>
          <w:proofErr w:type="spellEnd"/>
          <w:r>
            <w:rPr>
              <w:rFonts w:ascii="Times New Roman" w:hAnsi="Times New Roman" w:cs="Times New Roman"/>
              <w:sz w:val="21"/>
              <w:szCs w:val="21"/>
            </w:rPr>
            <w:t xml:space="preserve"> 1 tool</w:t>
          </w:r>
          <w:r>
            <w:rPr>
              <w:rFonts w:ascii="Times New Roman" w:hAnsi="Times New Roman" w:cs="Times New Roman"/>
              <w:sz w:val="21"/>
              <w:szCs w:val="21"/>
            </w:rPr>
            <w:ptab w:relativeTo="margin" w:alignment="right" w:leader="dot"/>
          </w:r>
          <w:r>
            <w:rPr>
              <w:rFonts w:ascii="Times New Roman" w:hAnsi="Times New Roman" w:cs="Times New Roman"/>
              <w:b/>
              <w:bCs/>
              <w:sz w:val="21"/>
              <w:szCs w:val="21"/>
            </w:rPr>
            <w:t>7</w:t>
          </w:r>
        </w:p>
        <w:p w:rsidR="00C122DB" w:rsidRDefault="00A9617F">
          <w:pPr>
            <w:spacing w:line="480" w:lineRule="auto"/>
            <w:rPr>
              <w:rFonts w:ascii="Times New Roman" w:hAnsi="Times New Roman" w:cs="Times New Roman"/>
              <w:sz w:val="21"/>
              <w:szCs w:val="21"/>
            </w:rPr>
          </w:pPr>
          <w:r>
            <w:rPr>
              <w:rFonts w:ascii="Times New Roman" w:hAnsi="Times New Roman" w:cs="Times New Roman"/>
              <w:sz w:val="21"/>
              <w:szCs w:val="21"/>
            </w:rPr>
            <w:t>Fig. 3 Subgroup analysis of AF detection according to age</w:t>
          </w:r>
          <w:r>
            <w:rPr>
              <w:rFonts w:ascii="Times New Roman" w:hAnsi="Times New Roman" w:cs="Times New Roman"/>
              <w:sz w:val="21"/>
              <w:szCs w:val="21"/>
            </w:rPr>
            <w:ptab w:relativeTo="margin" w:alignment="right" w:leader="dot"/>
          </w:r>
          <w:r>
            <w:rPr>
              <w:rFonts w:ascii="Times New Roman" w:hAnsi="Times New Roman" w:cs="Times New Roman"/>
              <w:b/>
              <w:bCs/>
              <w:sz w:val="21"/>
              <w:szCs w:val="21"/>
            </w:rPr>
            <w:t>8</w:t>
          </w:r>
        </w:p>
        <w:p w:rsidR="00C122DB" w:rsidRDefault="00A9617F">
          <w:pPr>
            <w:spacing w:line="480" w:lineRule="auto"/>
            <w:jc w:val="both"/>
            <w:rPr>
              <w:rFonts w:ascii="Times New Roman" w:hAnsi="Times New Roman" w:cs="Times New Roman"/>
              <w:sz w:val="21"/>
              <w:szCs w:val="21"/>
            </w:rPr>
          </w:pPr>
          <w:r>
            <w:rPr>
              <w:rFonts w:ascii="Times New Roman" w:hAnsi="Times New Roman" w:cs="Times New Roman"/>
              <w:sz w:val="21"/>
              <w:szCs w:val="21"/>
            </w:rPr>
            <w:t>Fig. 4 Subgroup analysis of AF detection according to intensity of screening</w:t>
          </w:r>
          <w:r>
            <w:rPr>
              <w:rFonts w:ascii="Times New Roman" w:hAnsi="Times New Roman" w:cs="Times New Roman"/>
              <w:sz w:val="21"/>
              <w:szCs w:val="21"/>
            </w:rPr>
            <w:ptab w:relativeTo="margin" w:alignment="right" w:leader="dot"/>
          </w:r>
          <w:r>
            <w:rPr>
              <w:rFonts w:ascii="Times New Roman" w:hAnsi="Times New Roman" w:cs="Times New Roman"/>
              <w:b/>
              <w:bCs/>
              <w:sz w:val="21"/>
              <w:szCs w:val="21"/>
            </w:rPr>
            <w:t>8</w:t>
          </w:r>
        </w:p>
        <w:p w:rsidR="00C122DB" w:rsidRDefault="00A9617F">
          <w:pPr>
            <w:spacing w:line="480" w:lineRule="auto"/>
            <w:rPr>
              <w:rFonts w:ascii="Times New Roman" w:hAnsi="Times New Roman" w:cs="Times New Roman"/>
              <w:b/>
              <w:bCs/>
              <w:sz w:val="21"/>
              <w:szCs w:val="21"/>
            </w:rPr>
          </w:pPr>
          <w:r>
            <w:rPr>
              <w:rFonts w:ascii="Times New Roman" w:hAnsi="Times New Roman" w:cs="Times New Roman"/>
              <w:sz w:val="21"/>
              <w:szCs w:val="21"/>
            </w:rPr>
            <w:t>Fig. 5 Meta-analysis on prescription of anticoagulant</w:t>
          </w:r>
          <w:r>
            <w:rPr>
              <w:rFonts w:ascii="Times New Roman" w:hAnsi="Times New Roman" w:cs="Times New Roman"/>
              <w:sz w:val="21"/>
              <w:szCs w:val="21"/>
            </w:rPr>
            <w:ptab w:relativeTo="margin" w:alignment="right" w:leader="dot"/>
          </w:r>
          <w:r>
            <w:rPr>
              <w:rFonts w:ascii="Times New Roman" w:hAnsi="Times New Roman" w:cs="Times New Roman"/>
              <w:b/>
              <w:bCs/>
              <w:sz w:val="21"/>
              <w:szCs w:val="21"/>
            </w:rPr>
            <w:t>9</w:t>
          </w:r>
        </w:p>
        <w:p w:rsidR="00C122DB" w:rsidRDefault="00A9617F">
          <w:pPr>
            <w:spacing w:line="480" w:lineRule="auto"/>
            <w:rPr>
              <w:rFonts w:ascii="Times New Roman" w:hAnsi="Times New Roman" w:cs="Times New Roman"/>
              <w:sz w:val="21"/>
              <w:szCs w:val="21"/>
            </w:rPr>
          </w:pPr>
          <w:r>
            <w:rPr>
              <w:rFonts w:ascii="Times New Roman" w:hAnsi="Times New Roman" w:cs="Times New Roman" w:hint="eastAsia"/>
              <w:sz w:val="21"/>
              <w:szCs w:val="21"/>
            </w:rPr>
            <w:t>Fig. 6 Funnel plot</w:t>
          </w:r>
          <w:r>
            <w:rPr>
              <w:rFonts w:ascii="Times New Roman" w:hAnsi="Times New Roman" w:cs="Times New Roman"/>
              <w:sz w:val="21"/>
              <w:szCs w:val="21"/>
            </w:rPr>
            <w:ptab w:relativeTo="margin" w:alignment="right" w:leader="dot"/>
          </w:r>
          <w:r>
            <w:rPr>
              <w:rFonts w:ascii="Times New Roman" w:hAnsi="Times New Roman" w:cs="Times New Roman"/>
              <w:b/>
              <w:bCs/>
              <w:sz w:val="21"/>
              <w:szCs w:val="21"/>
            </w:rPr>
            <w:t>9</w:t>
          </w:r>
        </w:p>
        <w:p w:rsidR="00C122DB" w:rsidRDefault="00A9617F">
          <w:pPr>
            <w:spacing w:line="480" w:lineRule="auto"/>
            <w:rPr>
              <w:rFonts w:ascii="Times New Roman" w:hAnsi="Times New Roman" w:cs="Times New Roman"/>
              <w:sz w:val="21"/>
              <w:szCs w:val="21"/>
            </w:rPr>
          </w:pPr>
          <w:r>
            <w:rPr>
              <w:rFonts w:ascii="Times New Roman" w:hAnsi="Times New Roman" w:cs="Times New Roman" w:hint="eastAsia"/>
              <w:sz w:val="21"/>
              <w:szCs w:val="21"/>
            </w:rPr>
            <w:t>Fig. 7 Egger</w:t>
          </w:r>
          <w:r>
            <w:rPr>
              <w:rFonts w:ascii="Times New Roman" w:hAnsi="Times New Roman" w:cs="Times New Roman"/>
              <w:sz w:val="21"/>
              <w:szCs w:val="21"/>
            </w:rPr>
            <w:t>’</w:t>
          </w:r>
          <w:r>
            <w:rPr>
              <w:rFonts w:ascii="Times New Roman" w:hAnsi="Times New Roman" w:cs="Times New Roman" w:hint="eastAsia"/>
              <w:sz w:val="21"/>
              <w:szCs w:val="21"/>
            </w:rPr>
            <w:t xml:space="preserve"> s test</w:t>
          </w:r>
          <w:r>
            <w:rPr>
              <w:rFonts w:ascii="Times New Roman" w:hAnsi="Times New Roman" w:cs="Times New Roman"/>
              <w:sz w:val="21"/>
              <w:szCs w:val="21"/>
            </w:rPr>
            <w:ptab w:relativeTo="margin" w:alignment="right" w:leader="dot"/>
          </w:r>
          <w:r>
            <w:rPr>
              <w:rFonts w:ascii="Times New Roman" w:hAnsi="Times New Roman" w:cs="Times New Roman" w:hint="eastAsia"/>
              <w:b/>
              <w:bCs/>
              <w:sz w:val="21"/>
              <w:szCs w:val="21"/>
            </w:rPr>
            <w:t>9</w:t>
          </w:r>
        </w:p>
        <w:p w:rsidR="00C122DB" w:rsidRDefault="001A7AA9">
          <w:pPr>
            <w:rPr>
              <w:rFonts w:ascii="Times New Roman" w:hAnsi="Times New Roman" w:cs="Times New Roman"/>
              <w:lang w:val="zh-CN"/>
            </w:rPr>
          </w:pPr>
        </w:p>
      </w:sdtContent>
    </w:sdt>
    <w:p w:rsidR="00C122DB" w:rsidRDefault="00C122DB">
      <w:pPr>
        <w:jc w:val="both"/>
        <w:rPr>
          <w:rFonts w:ascii="Times New Roman" w:hAnsi="Times New Roman" w:cs="Times New Roman"/>
          <w:b/>
          <w:bCs/>
          <w:sz w:val="32"/>
          <w:szCs w:val="32"/>
        </w:rPr>
      </w:pPr>
    </w:p>
    <w:p w:rsidR="00C122DB" w:rsidRDefault="00C122DB">
      <w:pPr>
        <w:rPr>
          <w:rFonts w:ascii="Times New Roman" w:hAnsi="Times New Roman" w:cs="Times New Roman"/>
        </w:rPr>
      </w:pPr>
    </w:p>
    <w:p w:rsidR="00C122DB" w:rsidRDefault="00C122DB">
      <w:pPr>
        <w:spacing w:line="360" w:lineRule="auto"/>
        <w:rPr>
          <w:rFonts w:ascii="Times New Roman" w:hAnsi="Times New Roman" w:cs="Times New Roman"/>
        </w:rPr>
      </w:pPr>
    </w:p>
    <w:p w:rsidR="00C122DB" w:rsidRDefault="00C122DB">
      <w:pPr>
        <w:spacing w:line="360" w:lineRule="auto"/>
        <w:rPr>
          <w:rFonts w:ascii="Times New Roman" w:hAnsi="Times New Roman" w:cs="Times New Roman"/>
        </w:rPr>
      </w:pPr>
    </w:p>
    <w:p w:rsidR="00C122DB" w:rsidRDefault="00C122DB">
      <w:pPr>
        <w:rPr>
          <w:rFonts w:ascii="Times New Roman" w:hAnsi="Times New Roman" w:cs="Times New Roman"/>
        </w:rPr>
        <w:sectPr w:rsidR="00C122DB">
          <w:pgSz w:w="12240" w:h="15840"/>
          <w:pgMar w:top="1440" w:right="1440" w:bottom="1440" w:left="1440" w:header="708" w:footer="708" w:gutter="0"/>
          <w:cols w:space="708"/>
          <w:docGrid w:linePitch="360"/>
        </w:sectPr>
      </w:pPr>
    </w:p>
    <w:p w:rsidR="005F36CC" w:rsidRDefault="005F36CC" w:rsidP="005F36CC">
      <w:pPr>
        <w:pStyle w:val="Tablecaption"/>
        <w:spacing w:before="240" w:after="240"/>
        <w:rPr>
          <w:bCs/>
        </w:rPr>
      </w:pPr>
      <w:r>
        <w:lastRenderedPageBreak/>
        <w:t>Supplementary</w:t>
      </w:r>
      <w:r>
        <w:rPr>
          <w:rFonts w:eastAsia="宋体" w:hint="eastAsia"/>
        </w:rPr>
        <w:t xml:space="preserve"> </w:t>
      </w:r>
      <w:r>
        <w:t>Table 1. Detailed search strategy.</w:t>
      </w:r>
    </w:p>
    <w:tbl>
      <w:tblPr>
        <w:tblStyle w:val="a6"/>
        <w:tblW w:w="0" w:type="auto"/>
        <w:jc w:val="center"/>
        <w:tblLook w:val="04A0" w:firstRow="1" w:lastRow="0" w:firstColumn="1" w:lastColumn="0" w:noHBand="0" w:noVBand="1"/>
      </w:tblPr>
      <w:tblGrid>
        <w:gridCol w:w="405"/>
        <w:gridCol w:w="737"/>
        <w:gridCol w:w="6650"/>
      </w:tblGrid>
      <w:tr w:rsidR="005F36CC" w:rsidTr="00D9588E">
        <w:trPr>
          <w:jc w:val="center"/>
        </w:trPr>
        <w:tc>
          <w:tcPr>
            <w:tcW w:w="7792" w:type="dxa"/>
            <w:gridSpan w:val="3"/>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color w:val="000000" w:themeColor="text1"/>
              </w:rPr>
              <w:t>Cochrane</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#1</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proofErr w:type="spellStart"/>
            <w:r>
              <w:rPr>
                <w:rFonts w:ascii="Palatino Linotype" w:eastAsia="宋体" w:hAnsi="Palatino Linotype"/>
                <w:highlight w:val="yellow"/>
              </w:rPr>
              <w:t>MeSH</w:t>
            </w:r>
            <w:proofErr w:type="spellEnd"/>
            <w:r>
              <w:rPr>
                <w:rFonts w:ascii="Palatino Linotype" w:eastAsia="宋体" w:hAnsi="Palatino Linotype"/>
              </w:rPr>
              <w:t xml:space="preserve"> </w:t>
            </w:r>
            <w:proofErr w:type="gramStart"/>
            <w:r>
              <w:rPr>
                <w:rFonts w:ascii="Palatino Linotype" w:eastAsia="宋体" w:hAnsi="Palatino Linotype"/>
              </w:rPr>
              <w:t>descriptor:[</w:t>
            </w:r>
            <w:proofErr w:type="gramEnd"/>
            <w:r>
              <w:rPr>
                <w:rFonts w:ascii="Palatino Linotype" w:eastAsia="宋体" w:hAnsi="Palatino Linotype"/>
              </w:rPr>
              <w:t>Atrial Fibrillation] explode all trees</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#2</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proofErr w:type="spellStart"/>
            <w:r>
              <w:rPr>
                <w:rFonts w:ascii="Palatino Linotype" w:eastAsia="宋体" w:hAnsi="Palatino Linotype"/>
              </w:rPr>
              <w:t>MeSH</w:t>
            </w:r>
            <w:proofErr w:type="spellEnd"/>
            <w:r>
              <w:rPr>
                <w:rFonts w:ascii="Palatino Linotype" w:eastAsia="宋体" w:hAnsi="Palatino Linotype"/>
              </w:rPr>
              <w:t xml:space="preserve"> </w:t>
            </w:r>
            <w:proofErr w:type="gramStart"/>
            <w:r>
              <w:rPr>
                <w:rFonts w:ascii="Palatino Linotype" w:eastAsia="宋体" w:hAnsi="Palatino Linotype"/>
              </w:rPr>
              <w:t>descriptor:[</w:t>
            </w:r>
            <w:proofErr w:type="gramEnd"/>
            <w:r>
              <w:rPr>
                <w:rFonts w:ascii="Palatino Linotype" w:eastAsia="宋体" w:hAnsi="Palatino Linotype"/>
              </w:rPr>
              <w:t xml:space="preserve">Mass </w:t>
            </w:r>
            <w:bookmarkStart w:id="1" w:name="_Hlk178439251"/>
            <w:r>
              <w:rPr>
                <w:rFonts w:ascii="Palatino Linotype" w:eastAsia="宋体" w:hAnsi="Palatino Linotype"/>
              </w:rPr>
              <w:t>Screening</w:t>
            </w:r>
            <w:bookmarkEnd w:id="1"/>
            <w:r>
              <w:rPr>
                <w:rFonts w:ascii="Palatino Linotype" w:eastAsia="宋体" w:hAnsi="Palatino Linotype"/>
              </w:rPr>
              <w:t>] explode all trees</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#3</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(Atrial Fibrillation OR Auricular Fibrillation OR Atrium fibrillation OR AF OR a-fib OR Atrial flutter OR Auricular flutter OR atrium fibrillation</w:t>
            </w:r>
            <w:proofErr w:type="gramStart"/>
            <w:r>
              <w:rPr>
                <w:rFonts w:ascii="Palatino Linotype" w:eastAsia="宋体" w:hAnsi="Palatino Linotype"/>
              </w:rPr>
              <w:t>):</w:t>
            </w:r>
            <w:proofErr w:type="spellStart"/>
            <w:r>
              <w:rPr>
                <w:rFonts w:ascii="Palatino Linotype" w:eastAsia="宋体" w:hAnsi="Palatino Linotype"/>
              </w:rPr>
              <w:t>ti</w:t>
            </w:r>
            <w:proofErr w:type="gramEnd"/>
            <w:r>
              <w:rPr>
                <w:rFonts w:ascii="Palatino Linotype" w:eastAsia="宋体" w:hAnsi="Palatino Linotype"/>
              </w:rPr>
              <w:t>,ab,kw</w:t>
            </w:r>
            <w:proofErr w:type="spellEnd"/>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#4</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(Screening OR screen</w:t>
            </w:r>
            <w:proofErr w:type="gramStart"/>
            <w:r>
              <w:rPr>
                <w:rFonts w:ascii="Palatino Linotype" w:eastAsia="宋体" w:hAnsi="Palatino Linotype"/>
              </w:rPr>
              <w:t>):</w:t>
            </w:r>
            <w:proofErr w:type="spellStart"/>
            <w:r>
              <w:rPr>
                <w:rFonts w:ascii="Palatino Linotype" w:eastAsia="宋体" w:hAnsi="Palatino Linotype"/>
              </w:rPr>
              <w:t>ti</w:t>
            </w:r>
            <w:proofErr w:type="gramEnd"/>
            <w:r>
              <w:rPr>
                <w:rFonts w:ascii="Palatino Linotype" w:eastAsia="宋体" w:hAnsi="Palatino Linotype"/>
              </w:rPr>
              <w:t>,ab,kw</w:t>
            </w:r>
            <w:proofErr w:type="spellEnd"/>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#5</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#1 or #3</w:t>
            </w:r>
          </w:p>
        </w:tc>
      </w:tr>
      <w:tr w:rsidR="005F36CC" w:rsidTr="00D9588E">
        <w:trPr>
          <w:trHeight w:val="418"/>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#6</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#2 or #4</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#7</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#5 and #6</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#8</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(older OR elder OR elderly OR aged</w:t>
            </w:r>
            <w:proofErr w:type="gramStart"/>
            <w:r>
              <w:rPr>
                <w:rFonts w:ascii="Palatino Linotype" w:eastAsia="宋体" w:hAnsi="Palatino Linotype"/>
              </w:rPr>
              <w:t>):</w:t>
            </w:r>
            <w:proofErr w:type="spellStart"/>
            <w:r>
              <w:rPr>
                <w:rFonts w:ascii="Palatino Linotype" w:eastAsia="宋体" w:hAnsi="Palatino Linotype"/>
              </w:rPr>
              <w:t>ti</w:t>
            </w:r>
            <w:proofErr w:type="gramEnd"/>
            <w:r>
              <w:rPr>
                <w:rFonts w:ascii="Palatino Linotype" w:eastAsia="宋体" w:hAnsi="Palatino Linotype"/>
              </w:rPr>
              <w:t>,ab,kw</w:t>
            </w:r>
            <w:proofErr w:type="spellEnd"/>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#9</w:t>
            </w:r>
          </w:p>
        </w:tc>
        <w:tc>
          <w:tcPr>
            <w:tcW w:w="6650"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#7 and #8</w:t>
            </w:r>
          </w:p>
        </w:tc>
      </w:tr>
      <w:tr w:rsidR="005F36CC" w:rsidTr="00D9588E">
        <w:trPr>
          <w:jc w:val="center"/>
        </w:trPr>
        <w:tc>
          <w:tcPr>
            <w:tcW w:w="7792" w:type="dxa"/>
            <w:gridSpan w:val="3"/>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roofErr w:type="spellStart"/>
            <w:r>
              <w:rPr>
                <w:rFonts w:ascii="Palatino Linotype" w:eastAsia="宋体" w:hAnsi="Palatino Linotype"/>
                <w:color w:val="000000" w:themeColor="text1"/>
              </w:rPr>
              <w:t>Embase</w:t>
            </w:r>
            <w:proofErr w:type="spellEnd"/>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#1</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'atrial fibrillation</w:t>
            </w:r>
            <w:proofErr w:type="gramStart"/>
            <w:r>
              <w:rPr>
                <w:rFonts w:ascii="Palatino Linotype" w:eastAsia="宋体" w:hAnsi="Palatino Linotype"/>
              </w:rPr>
              <w:t>':</w:t>
            </w:r>
            <w:proofErr w:type="spellStart"/>
            <w:r>
              <w:rPr>
                <w:rFonts w:ascii="Palatino Linotype" w:eastAsia="宋体" w:hAnsi="Palatino Linotype"/>
              </w:rPr>
              <w:t>ti</w:t>
            </w:r>
            <w:proofErr w:type="gramEnd"/>
            <w:r>
              <w:rPr>
                <w:rFonts w:ascii="Palatino Linotype" w:eastAsia="宋体" w:hAnsi="Palatino Linotype"/>
              </w:rPr>
              <w:t>,ab,kw</w:t>
            </w:r>
            <w:proofErr w:type="spellEnd"/>
            <w:r>
              <w:rPr>
                <w:rFonts w:ascii="Palatino Linotype" w:eastAsia="宋体" w:hAnsi="Palatino Linotype"/>
              </w:rPr>
              <w:t xml:space="preserve"> OR 'auricular fibrillation':</w:t>
            </w:r>
            <w:proofErr w:type="spellStart"/>
            <w:r>
              <w:rPr>
                <w:rFonts w:ascii="Palatino Linotype" w:eastAsia="宋体" w:hAnsi="Palatino Linotype"/>
              </w:rPr>
              <w:t>ti,ab,kw</w:t>
            </w:r>
            <w:proofErr w:type="spellEnd"/>
            <w:r>
              <w:rPr>
                <w:rFonts w:ascii="Palatino Linotype" w:eastAsia="宋体" w:hAnsi="Palatino Linotype"/>
              </w:rPr>
              <w:t xml:space="preserve"> OR '</w:t>
            </w:r>
            <w:proofErr w:type="spellStart"/>
            <w:r>
              <w:rPr>
                <w:rFonts w:ascii="Palatino Linotype" w:eastAsia="宋体" w:hAnsi="Palatino Linotype"/>
              </w:rPr>
              <w:t>af</w:t>
            </w:r>
            <w:proofErr w:type="spellEnd"/>
            <w:r>
              <w:rPr>
                <w:rFonts w:ascii="Palatino Linotype" w:eastAsia="宋体" w:hAnsi="Palatino Linotype"/>
              </w:rPr>
              <w:t>':</w:t>
            </w:r>
            <w:proofErr w:type="spellStart"/>
            <w:r>
              <w:rPr>
                <w:rFonts w:ascii="Palatino Linotype" w:eastAsia="宋体" w:hAnsi="Palatino Linotype"/>
              </w:rPr>
              <w:t>ti,ab,kw</w:t>
            </w:r>
            <w:proofErr w:type="spellEnd"/>
            <w:r>
              <w:rPr>
                <w:rFonts w:ascii="Palatino Linotype" w:eastAsia="宋体" w:hAnsi="Palatino Linotype"/>
              </w:rPr>
              <w:t xml:space="preserve"> OR 'a-fib':</w:t>
            </w:r>
            <w:proofErr w:type="spellStart"/>
            <w:r>
              <w:rPr>
                <w:rFonts w:ascii="Palatino Linotype" w:eastAsia="宋体" w:hAnsi="Palatino Linotype"/>
              </w:rPr>
              <w:t>ti,ab,kw</w:t>
            </w:r>
            <w:proofErr w:type="spellEnd"/>
            <w:r>
              <w:rPr>
                <w:rFonts w:ascii="Palatino Linotype" w:eastAsia="宋体" w:hAnsi="Palatino Linotype"/>
              </w:rPr>
              <w:t xml:space="preserve"> OR 'atrial flutter':</w:t>
            </w:r>
            <w:proofErr w:type="spellStart"/>
            <w:r>
              <w:rPr>
                <w:rFonts w:ascii="Palatino Linotype" w:eastAsia="宋体" w:hAnsi="Palatino Linotype"/>
              </w:rPr>
              <w:t>ti,ab,kw</w:t>
            </w:r>
            <w:proofErr w:type="spellEnd"/>
            <w:r>
              <w:rPr>
                <w:rFonts w:ascii="Palatino Linotype" w:eastAsia="宋体" w:hAnsi="Palatino Linotype"/>
              </w:rPr>
              <w:t xml:space="preserve"> OR 'auricular flutter':</w:t>
            </w:r>
            <w:proofErr w:type="spellStart"/>
            <w:r>
              <w:rPr>
                <w:rFonts w:ascii="Palatino Linotype" w:eastAsia="宋体" w:hAnsi="Palatino Linotype"/>
              </w:rPr>
              <w:t>ti,ab,kw</w:t>
            </w:r>
            <w:proofErr w:type="spellEnd"/>
            <w:r>
              <w:rPr>
                <w:rFonts w:ascii="Palatino Linotype" w:eastAsia="宋体" w:hAnsi="Palatino Linotype"/>
              </w:rPr>
              <w:t xml:space="preserve"> OR 'atrium fibrillation':</w:t>
            </w:r>
            <w:proofErr w:type="spellStart"/>
            <w:r>
              <w:rPr>
                <w:rFonts w:ascii="Palatino Linotype" w:eastAsia="宋体" w:hAnsi="Palatino Linotype"/>
              </w:rPr>
              <w:t>ti,ab,kw</w:t>
            </w:r>
            <w:proofErr w:type="spellEnd"/>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#2</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roofErr w:type="spellStart"/>
            <w:proofErr w:type="gramStart"/>
            <w:r>
              <w:rPr>
                <w:rFonts w:ascii="Palatino Linotype" w:eastAsia="宋体" w:hAnsi="Palatino Linotype"/>
              </w:rPr>
              <w:t>screening:ti</w:t>
            </w:r>
            <w:proofErr w:type="gramEnd"/>
            <w:r>
              <w:rPr>
                <w:rFonts w:ascii="Palatino Linotype" w:eastAsia="宋体" w:hAnsi="Palatino Linotype"/>
              </w:rPr>
              <w:t>,ab,kw</w:t>
            </w:r>
            <w:proofErr w:type="spellEnd"/>
            <w:r>
              <w:rPr>
                <w:rFonts w:ascii="Palatino Linotype" w:eastAsia="宋体" w:hAnsi="Palatino Linotype"/>
              </w:rPr>
              <w:t xml:space="preserve"> OR </w:t>
            </w:r>
            <w:proofErr w:type="spellStart"/>
            <w:r>
              <w:rPr>
                <w:rFonts w:ascii="Palatino Linotype" w:eastAsia="宋体" w:hAnsi="Palatino Linotype"/>
              </w:rPr>
              <w:t>screen:ti,ab,kw</w:t>
            </w:r>
            <w:proofErr w:type="spellEnd"/>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#3</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roofErr w:type="spellStart"/>
            <w:proofErr w:type="gramStart"/>
            <w:r>
              <w:rPr>
                <w:rFonts w:ascii="Palatino Linotype" w:eastAsia="宋体" w:hAnsi="Palatino Linotype"/>
              </w:rPr>
              <w:t>older:ti</w:t>
            </w:r>
            <w:proofErr w:type="gramEnd"/>
            <w:r>
              <w:rPr>
                <w:rFonts w:ascii="Palatino Linotype" w:eastAsia="宋体" w:hAnsi="Palatino Linotype"/>
              </w:rPr>
              <w:t>,ab,kw</w:t>
            </w:r>
            <w:proofErr w:type="spellEnd"/>
            <w:r>
              <w:rPr>
                <w:rFonts w:ascii="Palatino Linotype" w:eastAsia="宋体" w:hAnsi="Palatino Linotype"/>
              </w:rPr>
              <w:t xml:space="preserve"> OR </w:t>
            </w:r>
            <w:proofErr w:type="spellStart"/>
            <w:r>
              <w:rPr>
                <w:rFonts w:ascii="Palatino Linotype" w:eastAsia="宋体" w:hAnsi="Palatino Linotype"/>
              </w:rPr>
              <w:t>elder:ti,ab,kw</w:t>
            </w:r>
            <w:proofErr w:type="spellEnd"/>
            <w:r>
              <w:rPr>
                <w:rFonts w:ascii="Palatino Linotype" w:eastAsia="宋体" w:hAnsi="Palatino Linotype"/>
              </w:rPr>
              <w:t xml:space="preserve"> OR </w:t>
            </w:r>
            <w:proofErr w:type="spellStart"/>
            <w:r>
              <w:rPr>
                <w:rFonts w:ascii="Palatino Linotype" w:eastAsia="宋体" w:hAnsi="Palatino Linotype"/>
              </w:rPr>
              <w:t>elderly:ti,ab,kw</w:t>
            </w:r>
            <w:proofErr w:type="spellEnd"/>
            <w:r>
              <w:rPr>
                <w:rFonts w:ascii="Palatino Linotype" w:eastAsia="宋体" w:hAnsi="Palatino Linotype"/>
              </w:rPr>
              <w:t xml:space="preserve"> OR </w:t>
            </w:r>
            <w:proofErr w:type="spellStart"/>
            <w:r>
              <w:rPr>
                <w:rFonts w:ascii="Palatino Linotype" w:eastAsia="宋体" w:hAnsi="Palatino Linotype"/>
              </w:rPr>
              <w:t>aged:ti,ab,kw</w:t>
            </w:r>
            <w:proofErr w:type="spellEnd"/>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#4</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#1 AND #2 AND #3 AND ([controlled clinical trial]/</w:t>
            </w:r>
            <w:proofErr w:type="spellStart"/>
            <w:r>
              <w:rPr>
                <w:rFonts w:ascii="Palatino Linotype" w:eastAsia="宋体" w:hAnsi="Palatino Linotype"/>
              </w:rPr>
              <w:t>lim</w:t>
            </w:r>
            <w:proofErr w:type="spellEnd"/>
            <w:r>
              <w:rPr>
                <w:rFonts w:ascii="Palatino Linotype" w:eastAsia="宋体" w:hAnsi="Palatino Linotype"/>
              </w:rPr>
              <w:t xml:space="preserve"> OR [randomized controlled trial]/</w:t>
            </w:r>
            <w:proofErr w:type="spellStart"/>
            <w:r>
              <w:rPr>
                <w:rFonts w:ascii="Palatino Linotype" w:eastAsia="宋体" w:hAnsi="Palatino Linotype"/>
              </w:rPr>
              <w:t>lim</w:t>
            </w:r>
            <w:proofErr w:type="spellEnd"/>
            <w:r>
              <w:rPr>
                <w:rFonts w:ascii="Palatino Linotype" w:eastAsia="宋体" w:hAnsi="Palatino Linotype"/>
              </w:rPr>
              <w:t>)</w:t>
            </w:r>
          </w:p>
        </w:tc>
      </w:tr>
      <w:tr w:rsidR="005F36CC" w:rsidTr="00D9588E">
        <w:trPr>
          <w:jc w:val="center"/>
        </w:trPr>
        <w:tc>
          <w:tcPr>
            <w:tcW w:w="7792" w:type="dxa"/>
            <w:gridSpan w:val="3"/>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roofErr w:type="spellStart"/>
            <w:r>
              <w:rPr>
                <w:rFonts w:ascii="Palatino Linotype" w:eastAsia="宋体" w:hAnsi="Palatino Linotype"/>
                <w:color w:val="000000" w:themeColor="text1"/>
              </w:rPr>
              <w:t>Pubmed</w:t>
            </w:r>
            <w:proofErr w:type="spellEnd"/>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#1</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"Atrial Fibrillation"[Title/Abstract] OR "auricular fibrillation"[Title/Abstract] OR "atrium fibrillation"[Title/Abstract] OR "AF"[Title/Abstract] OR "a-fib"[Title/Abstract] OR "atrial flutter"[Title/Abstract] OR "auricular flutter"[Title/Abstract] OR "atrium fibrillation"[Title/Abstract]</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#2</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 xml:space="preserve"> "Atrial Fibrillation"[</w:t>
            </w:r>
            <w:proofErr w:type="spellStart"/>
            <w:r>
              <w:rPr>
                <w:rFonts w:ascii="Palatino Linotype" w:eastAsia="宋体" w:hAnsi="Palatino Linotype"/>
              </w:rPr>
              <w:t>MeSH</w:t>
            </w:r>
            <w:proofErr w:type="spellEnd"/>
            <w:r>
              <w:rPr>
                <w:rFonts w:ascii="Palatino Linotype" w:eastAsia="宋体" w:hAnsi="Palatino Linotype"/>
              </w:rPr>
              <w:t xml:space="preserve"> Terms]</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#3</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"Mass Screening"[</w:t>
            </w:r>
            <w:proofErr w:type="spellStart"/>
            <w:r>
              <w:rPr>
                <w:rFonts w:ascii="Palatino Linotype" w:eastAsia="宋体" w:hAnsi="Palatino Linotype"/>
              </w:rPr>
              <w:t>MeSH</w:t>
            </w:r>
            <w:proofErr w:type="spellEnd"/>
            <w:r>
              <w:rPr>
                <w:rFonts w:ascii="Palatino Linotype" w:eastAsia="宋体" w:hAnsi="Palatino Linotype"/>
              </w:rPr>
              <w:t xml:space="preserve"> Terms]</w:t>
            </w:r>
          </w:p>
        </w:tc>
      </w:tr>
      <w:tr w:rsidR="005F36CC" w:rsidTr="00D9588E">
        <w:trPr>
          <w:trHeight w:val="90"/>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#4</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"screen"[Title/Abstract] OR "screening"[Title/Abstract]</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#5</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#1 OR #2</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#6</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#3 OR #4</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#7</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 xml:space="preserve">#5 AND #6 AND (clinical </w:t>
            </w:r>
            <w:proofErr w:type="gramStart"/>
            <w:r>
              <w:rPr>
                <w:rFonts w:ascii="Palatino Linotype" w:eastAsia="宋体" w:hAnsi="Palatino Linotype"/>
              </w:rPr>
              <w:t>trial[</w:t>
            </w:r>
            <w:proofErr w:type="gramEnd"/>
            <w:r>
              <w:rPr>
                <w:rFonts w:ascii="Palatino Linotype" w:eastAsia="宋体" w:hAnsi="Palatino Linotype"/>
              </w:rPr>
              <w:t>Filter] OR randomized controlled trial[Filter])</w:t>
            </w:r>
          </w:p>
        </w:tc>
      </w:tr>
      <w:tr w:rsidR="005F36CC" w:rsidTr="00D9588E">
        <w:trPr>
          <w:jc w:val="center"/>
        </w:trPr>
        <w:tc>
          <w:tcPr>
            <w:tcW w:w="7792" w:type="dxa"/>
            <w:gridSpan w:val="3"/>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color w:val="000000" w:themeColor="text1"/>
              </w:rPr>
              <w:t>MEDLINE</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#1</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(screening or screen</w:t>
            </w:r>
            <w:proofErr w:type="gramStart"/>
            <w:r>
              <w:rPr>
                <w:rFonts w:ascii="Palatino Linotype" w:eastAsia="宋体" w:hAnsi="Palatino Linotype"/>
              </w:rPr>
              <w:t>).</w:t>
            </w:r>
            <w:proofErr w:type="spellStart"/>
            <w:r>
              <w:rPr>
                <w:rFonts w:ascii="Palatino Linotype" w:eastAsia="宋体" w:hAnsi="Palatino Linotype"/>
              </w:rPr>
              <w:t>ab</w:t>
            </w:r>
            <w:proofErr w:type="gramEnd"/>
            <w:r>
              <w:rPr>
                <w:rFonts w:ascii="Palatino Linotype" w:eastAsia="宋体" w:hAnsi="Palatino Linotype"/>
              </w:rPr>
              <w:t>,ti</w:t>
            </w:r>
            <w:proofErr w:type="spellEnd"/>
            <w:r>
              <w:rPr>
                <w:rFonts w:ascii="Palatino Linotype" w:eastAsia="宋体" w:hAnsi="Palatino Linotype"/>
              </w:rPr>
              <w:t>.</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#2</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Mass Screening/</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#3</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(Atrial Fibrillation or Auricular Fibrillation or Atrium fibrillation or AF or a-fib or Atrial flutter* or Auricular flutter* or atrium fibrillation</w:t>
            </w:r>
            <w:proofErr w:type="gramStart"/>
            <w:r>
              <w:rPr>
                <w:rFonts w:ascii="Palatino Linotype" w:eastAsia="宋体" w:hAnsi="Palatino Linotype"/>
              </w:rPr>
              <w:t>).</w:t>
            </w:r>
            <w:proofErr w:type="spellStart"/>
            <w:r>
              <w:rPr>
                <w:rFonts w:ascii="Palatino Linotype" w:eastAsia="宋体" w:hAnsi="Palatino Linotype"/>
              </w:rPr>
              <w:t>ab</w:t>
            </w:r>
            <w:proofErr w:type="gramEnd"/>
            <w:r>
              <w:rPr>
                <w:rFonts w:ascii="Palatino Linotype" w:eastAsia="宋体" w:hAnsi="Palatino Linotype"/>
              </w:rPr>
              <w:t>,ti</w:t>
            </w:r>
            <w:proofErr w:type="spellEnd"/>
            <w:r>
              <w:rPr>
                <w:rFonts w:ascii="Palatino Linotype" w:eastAsia="宋体" w:hAnsi="Palatino Linotype"/>
              </w:rPr>
              <w:t>.</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#4</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Atrial fibrillation/</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#5</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#1 OR #2</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#6</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kern w:val="2"/>
                <w14:ligatures w14:val="standardContextual"/>
              </w:rPr>
            </w:pPr>
            <w:r>
              <w:rPr>
                <w:rFonts w:ascii="Palatino Linotype" w:eastAsia="宋体" w:hAnsi="Palatino Linotype"/>
              </w:rPr>
              <w:t>#3 OR #4</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#7</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#5 AND #6</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vAlign w:val="center"/>
          </w:tcPr>
          <w:p w:rsidR="005F36CC" w:rsidRDefault="005F36CC" w:rsidP="00D9588E">
            <w:pPr>
              <w:pStyle w:val="Tablebody"/>
              <w:jc w:val="left"/>
              <w:rPr>
                <w:rFonts w:ascii="Palatino Linotype" w:eastAsia="宋体" w:hAnsi="Palatino Linotype"/>
              </w:rPr>
            </w:pPr>
            <w:r>
              <w:rPr>
                <w:rFonts w:ascii="Palatino Linotype" w:eastAsia="宋体" w:hAnsi="Palatino Linotype"/>
              </w:rPr>
              <w:t>#8</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Limit 7 to (clinical study or clinical trial, all or clinical trial or comparative study or multicenter study or randomized controlled trial)</w:t>
            </w:r>
          </w:p>
        </w:tc>
      </w:tr>
      <w:tr w:rsidR="005F36CC" w:rsidTr="00D9588E">
        <w:trPr>
          <w:jc w:val="center"/>
        </w:trPr>
        <w:tc>
          <w:tcPr>
            <w:tcW w:w="7792" w:type="dxa"/>
            <w:gridSpan w:val="3"/>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color w:val="000000" w:themeColor="text1"/>
              </w:rPr>
              <w:t>CINAHL</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#1</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 xml:space="preserve">TI ("screen" OR "screening") OR AB ("screen" OR "screening") </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#2</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 xml:space="preserve">TI ("Atrial Fibrillation" OR "Auricular Fibrillation" OR "Atrium fibrillation" OR "AF" OR "a-fib" OR "Atrial flutter" OR "Auricular flutter" OR "atrium fibrillation") OR AB ("Atrial Fibrillation" OR "Auricular Fibrillation" OR "Atrium fibrillation" OR "AF" OR "a-fib" OR "Atrial flutter" OR "Auricular flutter" OR "atrium fibrillation") </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#3</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TI ("older" OR "elder" OR "elderly" OR "aged") OR AB ("older" OR "elder" OR "elderly" OR "aged")</w:t>
            </w:r>
          </w:p>
        </w:tc>
      </w:tr>
      <w:tr w:rsidR="005F36CC" w:rsidTr="00D9588E">
        <w:trPr>
          <w:jc w:val="center"/>
        </w:trPr>
        <w:tc>
          <w:tcPr>
            <w:tcW w:w="405"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p>
        </w:tc>
        <w:tc>
          <w:tcPr>
            <w:tcW w:w="737"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#4</w:t>
            </w:r>
          </w:p>
        </w:tc>
        <w:tc>
          <w:tcPr>
            <w:tcW w:w="6650" w:type="dxa"/>
            <w:tcBorders>
              <w:top w:val="single" w:sz="4" w:space="0" w:color="auto"/>
              <w:left w:val="single" w:sz="4" w:space="0" w:color="auto"/>
              <w:bottom w:val="single" w:sz="4" w:space="0" w:color="auto"/>
              <w:right w:val="single" w:sz="4" w:space="0" w:color="auto"/>
            </w:tcBorders>
          </w:tcPr>
          <w:p w:rsidR="005F36CC" w:rsidRDefault="005F36CC" w:rsidP="00D9588E">
            <w:pPr>
              <w:pStyle w:val="Tablebody"/>
              <w:jc w:val="left"/>
              <w:rPr>
                <w:rFonts w:ascii="Palatino Linotype" w:eastAsia="宋体" w:hAnsi="Palatino Linotype"/>
              </w:rPr>
            </w:pPr>
            <w:r>
              <w:rPr>
                <w:rFonts w:ascii="Palatino Linotype" w:eastAsia="宋体" w:hAnsi="Palatino Linotype"/>
              </w:rPr>
              <w:t>#1 AND #2 AND #3</w:t>
            </w:r>
          </w:p>
        </w:tc>
      </w:tr>
    </w:tbl>
    <w:p w:rsidR="005F36CC" w:rsidRDefault="005F36CC" w:rsidP="005F36CC">
      <w:pPr>
        <w:pStyle w:val="Tablefooter"/>
      </w:pPr>
      <w:proofErr w:type="spellStart"/>
      <w:r>
        <w:rPr>
          <w:rFonts w:eastAsia="宋体" w:hint="eastAsia"/>
          <w:highlight w:val="yellow"/>
          <w:lang w:eastAsia="zh-CN"/>
        </w:rPr>
        <w:t>MeSH</w:t>
      </w:r>
      <w:proofErr w:type="spellEnd"/>
      <w:r>
        <w:rPr>
          <w:rFonts w:eastAsia="宋体" w:hint="eastAsia"/>
          <w:highlight w:val="yellow"/>
          <w:lang w:eastAsia="zh-CN"/>
        </w:rPr>
        <w:t xml:space="preserve">, Medical Subject Headings; </w:t>
      </w:r>
      <w:r>
        <w:rPr>
          <w:rFonts w:eastAsia="宋体"/>
          <w:highlight w:val="yellow"/>
        </w:rPr>
        <w:t xml:space="preserve">AF, </w:t>
      </w:r>
      <w:r>
        <w:rPr>
          <w:highlight w:val="yellow"/>
        </w:rPr>
        <w:t>atrial fibrillation</w:t>
      </w:r>
      <w:r>
        <w:rPr>
          <w:rFonts w:eastAsia="宋体" w:hint="eastAsia"/>
          <w:highlight w:val="yellow"/>
          <w:lang w:eastAsia="zh-CN"/>
        </w:rPr>
        <w:t>.</w:t>
      </w:r>
    </w:p>
    <w:p w:rsidR="00C122DB" w:rsidRPr="005F36CC" w:rsidRDefault="00C122DB">
      <w:pPr>
        <w:rPr>
          <w:rFonts w:ascii="Times New Roman" w:hAnsi="Times New Roman" w:cs="Times New Roman"/>
        </w:rPr>
        <w:sectPr w:rsidR="00C122DB" w:rsidRPr="005F36CC">
          <w:footerReference w:type="default" r:id="rId8"/>
          <w:pgSz w:w="12240" w:h="15840"/>
          <w:pgMar w:top="1440" w:right="1440" w:bottom="1440" w:left="1440" w:header="708" w:footer="708" w:gutter="0"/>
          <w:pgNumType w:start="1"/>
          <w:cols w:space="708"/>
          <w:docGrid w:linePitch="360"/>
        </w:sectPr>
      </w:pPr>
    </w:p>
    <w:p w:rsidR="009F1846" w:rsidRDefault="009F1846" w:rsidP="009F1846">
      <w:pPr>
        <w:pStyle w:val="Tablecaption"/>
        <w:spacing w:before="240" w:after="240"/>
      </w:pPr>
      <w:r>
        <w:lastRenderedPageBreak/>
        <w:t>Supplementary</w:t>
      </w:r>
      <w:r>
        <w:rPr>
          <w:rFonts w:eastAsia="宋体" w:hint="eastAsia"/>
        </w:rPr>
        <w:t xml:space="preserve"> </w:t>
      </w:r>
      <w:r>
        <w:t>Table 2. Characteristics of the i</w:t>
      </w:r>
      <w:bookmarkStart w:id="2" w:name="_GoBack"/>
      <w:bookmarkEnd w:id="2"/>
      <w:r>
        <w:t>ncluded studies.</w:t>
      </w:r>
    </w:p>
    <w:tbl>
      <w:tblPr>
        <w:tblW w:w="54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
        <w:gridCol w:w="789"/>
        <w:gridCol w:w="724"/>
        <w:gridCol w:w="899"/>
        <w:gridCol w:w="1620"/>
        <w:gridCol w:w="1459"/>
        <w:gridCol w:w="1057"/>
        <w:gridCol w:w="2112"/>
        <w:gridCol w:w="1306"/>
        <w:gridCol w:w="1742"/>
        <w:gridCol w:w="676"/>
        <w:gridCol w:w="780"/>
      </w:tblGrid>
      <w:tr w:rsidR="009F1846" w:rsidTr="00D9588E">
        <w:trPr>
          <w:trHeight w:val="240"/>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Study </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Region</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Design</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Setting</w:t>
            </w:r>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Eligibility of participants</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Participants (I</w:t>
            </w:r>
            <w:r>
              <w:rPr>
                <w:rFonts w:eastAsia="微软雅黑" w:hint="eastAsia"/>
              </w:rPr>
              <w:t>ntervention group</w:t>
            </w:r>
            <w:r>
              <w:rPr>
                <w:rFonts w:eastAsia="微软雅黑"/>
              </w:rPr>
              <w:t>/C</w:t>
            </w:r>
            <w:r>
              <w:rPr>
                <w:rFonts w:eastAsia="微软雅黑" w:hint="eastAsia"/>
              </w:rPr>
              <w:t>ontrol group</w:t>
            </w:r>
            <w:r>
              <w:rPr>
                <w:rFonts w:eastAsia="微软雅黑"/>
              </w:rPr>
              <w:t>)</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Screening implementer</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Intervention</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Comparator</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Outcomes </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Number needed to treat (</w:t>
            </w:r>
            <w:r>
              <w:rPr>
                <w:rFonts w:eastAsia="微软雅黑"/>
              </w:rPr>
              <w:t>NNT</w:t>
            </w:r>
            <w:r>
              <w:rPr>
                <w:rFonts w:eastAsia="微软雅黑" w:hint="eastAsia"/>
              </w:rPr>
              <w:t>)</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Follow-up</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Morgan </w:t>
            </w:r>
            <w:r>
              <w:rPr>
                <w:rFonts w:eastAsia="微软雅黑"/>
                <w:i/>
                <w:highlight w:val="yellow"/>
              </w:rPr>
              <w:t>et al.</w:t>
            </w:r>
            <w:r>
              <w:rPr>
                <w:rFonts w:eastAsia="微软雅黑"/>
              </w:rPr>
              <w:t xml:space="preserve"> 2002 [31]</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England</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Home</w:t>
            </w:r>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between the ages of 65 and 100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1,499/1,502</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Nurses</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Systematic nurse-led screening by pulse palpation and confirmed by </w:t>
            </w:r>
            <w:r>
              <w:rPr>
                <w:rFonts w:hint="eastAsia"/>
                <w:highlight w:val="yellow"/>
              </w:rPr>
              <w:t>electrocardiogram</w:t>
            </w:r>
            <w:r>
              <w:rPr>
                <w:rFonts w:hint="eastAsia"/>
              </w:rPr>
              <w:t xml:space="preserve"> (ECG)</w:t>
            </w:r>
            <w:r>
              <w:rPr>
                <w:rFonts w:eastAsia="微软雅黑"/>
              </w:rPr>
              <w:t xml:space="preserve"> </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Prompted Opportunistic screening: notes were flagged for pulse check and, if suspicious of AF then a confirmatory ECG</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AF detection rate</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93.5</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6 months</w:t>
            </w:r>
          </w:p>
        </w:tc>
      </w:tr>
      <w:tr w:rsidR="009F1846" w:rsidTr="00D9588E">
        <w:trPr>
          <w:trHeight w:val="1861"/>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Hobbs </w:t>
            </w:r>
            <w:r>
              <w:rPr>
                <w:rFonts w:eastAsia="微软雅黑"/>
                <w:i/>
              </w:rPr>
              <w:t xml:space="preserve">et al. </w:t>
            </w:r>
            <w:r>
              <w:rPr>
                <w:rFonts w:eastAsia="微软雅黑"/>
              </w:rPr>
              <w:t xml:space="preserve">2005 [12]; Fitzmaurice </w:t>
            </w:r>
            <w:r>
              <w:rPr>
                <w:rFonts w:eastAsia="微软雅黑"/>
                <w:i/>
              </w:rPr>
              <w:t xml:space="preserve">et al. </w:t>
            </w:r>
            <w:r>
              <w:rPr>
                <w:rFonts w:eastAsia="微软雅黑"/>
              </w:rPr>
              <w:t>2007 [26]</w:t>
            </w:r>
          </w:p>
          <w:p w:rsidR="009F1846" w:rsidRDefault="009F1846" w:rsidP="00D9588E">
            <w:pPr>
              <w:pStyle w:val="Tablebody"/>
              <w:jc w:val="left"/>
              <w:rPr>
                <w:rFonts w:eastAsia="微软雅黑"/>
              </w:rPr>
            </w:pPr>
            <w:r>
              <w:rPr>
                <w:rFonts w:eastAsia="微软雅黑"/>
              </w:rPr>
              <w:t>(SAFE)</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England</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Cluster 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healthcare </w:t>
            </w:r>
            <w:proofErr w:type="spellStart"/>
            <w:r>
              <w:rPr>
                <w:rFonts w:eastAsia="微软雅黑"/>
              </w:rPr>
              <w:t>centre</w:t>
            </w:r>
            <w:proofErr w:type="spellEnd"/>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≥65 years</w:t>
            </w:r>
            <w:r>
              <w:rPr>
                <w:rFonts w:eastAsia="微软雅黑" w:hint="eastAsia"/>
                <w:lang w:eastAsia="zh-CN"/>
              </w:rPr>
              <w:t xml:space="preserve"> </w:t>
            </w:r>
            <w:r>
              <w:rPr>
                <w:rFonts w:eastAsia="微软雅黑"/>
              </w:rPr>
              <w:t>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9,866 (4,933 for Op</w:t>
            </w:r>
            <w:r>
              <w:rPr>
                <w:rFonts w:eastAsia="微软雅黑" w:hint="eastAsia"/>
              </w:rPr>
              <w:t xml:space="preserve">portunistic </w:t>
            </w:r>
            <w:r>
              <w:rPr>
                <w:rFonts w:eastAsia="微软雅黑"/>
              </w:rPr>
              <w:t>S</w:t>
            </w:r>
            <w:r>
              <w:rPr>
                <w:rFonts w:eastAsia="微软雅黑" w:hint="eastAsia"/>
              </w:rPr>
              <w:t>creening</w:t>
            </w:r>
            <w:r>
              <w:rPr>
                <w:rFonts w:eastAsia="微软雅黑"/>
              </w:rPr>
              <w:t xml:space="preserve"> and Sy</w:t>
            </w:r>
            <w:r>
              <w:rPr>
                <w:rFonts w:eastAsia="微软雅黑" w:hint="eastAsia"/>
              </w:rPr>
              <w:t xml:space="preserve">stematic </w:t>
            </w:r>
            <w:proofErr w:type="spellStart"/>
            <w:r>
              <w:rPr>
                <w:rFonts w:eastAsia="微软雅黑"/>
              </w:rPr>
              <w:t>S</w:t>
            </w:r>
            <w:r>
              <w:rPr>
                <w:rFonts w:eastAsia="微软雅黑" w:hint="eastAsia"/>
              </w:rPr>
              <w:t>creeing</w:t>
            </w:r>
            <w:proofErr w:type="spellEnd"/>
            <w:r>
              <w:rPr>
                <w:rFonts w:eastAsia="微软雅黑"/>
              </w:rPr>
              <w:t xml:space="preserve"> respectively)/4,936</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Nurses</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lang w:eastAsia="zh-CN"/>
              </w:rPr>
            </w:pPr>
            <w:r>
              <w:rPr>
                <w:rFonts w:eastAsia="微软雅黑"/>
              </w:rPr>
              <w:t>Single-time point systematic screening with 12-lead ECG device</w:t>
            </w:r>
            <w:r>
              <w:rPr>
                <w:rFonts w:eastAsia="微软雅黑" w:hint="eastAsia"/>
                <w:lang w:eastAsia="zh-CN"/>
              </w:rPr>
              <w:t>;</w:t>
            </w:r>
          </w:p>
          <w:p w:rsidR="009F1846" w:rsidRDefault="009F1846" w:rsidP="00D9588E">
            <w:pPr>
              <w:pStyle w:val="Tablebody"/>
              <w:jc w:val="left"/>
              <w:rPr>
                <w:rFonts w:eastAsia="微软雅黑"/>
              </w:rPr>
            </w:pPr>
            <w:r>
              <w:rPr>
                <w:rFonts w:eastAsia="微软雅黑"/>
              </w:rPr>
              <w:t>Opportunistic screening with pulse-taking and 12-lead ECG device if irregular pulse detected</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Routine care</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Primary outcomes: incidence of new cases of AF detected; incremental cost per case detected;</w:t>
            </w:r>
          </w:p>
          <w:p w:rsidR="009F1846" w:rsidRDefault="009F1846" w:rsidP="00D9588E">
            <w:pPr>
              <w:pStyle w:val="Tablebody"/>
              <w:jc w:val="left"/>
              <w:rPr>
                <w:rFonts w:eastAsia="微软雅黑"/>
              </w:rPr>
            </w:pPr>
            <w:r>
              <w:rPr>
                <w:rFonts w:eastAsia="微软雅黑"/>
              </w:rPr>
              <w:t xml:space="preserve">Secondary outcomes: cost-effectiveness of screening for AF, the methods of ECG interpretation; </w:t>
            </w:r>
            <w:proofErr w:type="gramStart"/>
            <w:r>
              <w:rPr>
                <w:rFonts w:eastAsia="微软雅黑"/>
              </w:rPr>
              <w:t>patients</w:t>
            </w:r>
            <w:proofErr w:type="gramEnd"/>
            <w:r>
              <w:rPr>
                <w:rFonts w:eastAsia="微软雅黑"/>
              </w:rPr>
              <w:t xml:space="preserve"> acceptability to AF screening, </w:t>
            </w:r>
            <w:r>
              <w:rPr>
                <w:rFonts w:eastAsia="微软雅黑"/>
              </w:rPr>
              <w:lastRenderedPageBreak/>
              <w:t>anxiety, and quality of life relating to AF screening.</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lastRenderedPageBreak/>
              <w:t>169.5</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 year</w:t>
            </w:r>
          </w:p>
        </w:tc>
      </w:tr>
      <w:tr w:rsidR="009F1846" w:rsidTr="00D9588E">
        <w:trPr>
          <w:trHeight w:val="967"/>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Benito </w:t>
            </w:r>
            <w:r>
              <w:rPr>
                <w:rFonts w:eastAsia="微软雅黑"/>
                <w:i/>
              </w:rPr>
              <w:t>et al.</w:t>
            </w:r>
            <w:r>
              <w:rPr>
                <w:rFonts w:eastAsia="微软雅黑"/>
              </w:rPr>
              <w:t xml:space="preserve"> 2015 [25]</w:t>
            </w:r>
          </w:p>
          <w:p w:rsidR="009F1846" w:rsidRDefault="009F1846" w:rsidP="00D9588E">
            <w:pPr>
              <w:pStyle w:val="Tablebody"/>
              <w:jc w:val="left"/>
              <w:rPr>
                <w:rFonts w:eastAsia="微软雅黑"/>
              </w:rPr>
            </w:pPr>
            <w:r>
              <w:rPr>
                <w:rFonts w:eastAsia="微软雅黑"/>
              </w:rPr>
              <w:t>(EARLY)</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Spain</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healthcare </w:t>
            </w:r>
            <w:proofErr w:type="spellStart"/>
            <w:r>
              <w:rPr>
                <w:rFonts w:eastAsia="微软雅黑"/>
              </w:rPr>
              <w:t>centre</w:t>
            </w:r>
            <w:proofErr w:type="spellEnd"/>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With one or more risk of: ≥65 years, </w:t>
            </w:r>
            <w:r>
              <w:rPr>
                <w:rFonts w:eastAsia="微软雅黑" w:hint="eastAsia"/>
              </w:rPr>
              <w:t>hypertension</w:t>
            </w:r>
            <w:r>
              <w:rPr>
                <w:rFonts w:eastAsia="微软雅黑"/>
              </w:rPr>
              <w:t>, i</w:t>
            </w:r>
            <w:r>
              <w:rPr>
                <w:rFonts w:eastAsia="微软雅黑" w:hint="eastAsia"/>
              </w:rPr>
              <w:t>schemic heart disease</w:t>
            </w:r>
            <w:r>
              <w:rPr>
                <w:rFonts w:eastAsia="微软雅黑"/>
              </w:rPr>
              <w:t>, v</w:t>
            </w:r>
            <w:r>
              <w:rPr>
                <w:rFonts w:eastAsia="微软雅黑" w:hint="eastAsia"/>
              </w:rPr>
              <w:t>alvular heart disease</w:t>
            </w:r>
            <w:r>
              <w:rPr>
                <w:rFonts w:eastAsia="微软雅黑"/>
              </w:rPr>
              <w:t>, d</w:t>
            </w:r>
            <w:r>
              <w:rPr>
                <w:rFonts w:eastAsia="微软雅黑" w:hint="eastAsia"/>
              </w:rPr>
              <w:t>ia</w:t>
            </w:r>
            <w:r>
              <w:rPr>
                <w:rFonts w:eastAsia="微软雅黑"/>
              </w:rPr>
              <w:t>b</w:t>
            </w:r>
            <w:r>
              <w:rPr>
                <w:rFonts w:eastAsia="微软雅黑" w:hint="eastAsia"/>
              </w:rPr>
              <w:t>etes</w:t>
            </w:r>
            <w:r>
              <w:rPr>
                <w:rFonts w:eastAsia="微软雅黑"/>
              </w:rPr>
              <w:t>, and/or congestive</w:t>
            </w:r>
            <w:r>
              <w:rPr>
                <w:rFonts w:eastAsia="微软雅黑" w:hint="eastAsia"/>
              </w:rPr>
              <w:t xml:space="preserve"> heart failure</w:t>
            </w:r>
            <w:r>
              <w:rPr>
                <w:rFonts w:eastAsia="微软雅黑"/>
              </w:rPr>
              <w:t>, but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Randomization: 2,000/2,000 (Included: 463/465)</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Doctors lead screening, nurses participate</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Systematic screening using ECG every 6 months and self-pulse check once a month over 2 years</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Routine care (No screening)</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outcomes: incidence of new cases of AF at 6-month; </w:t>
            </w:r>
          </w:p>
          <w:p w:rsidR="009F1846" w:rsidRDefault="009F1846" w:rsidP="00D9588E">
            <w:pPr>
              <w:pStyle w:val="Tablebody"/>
              <w:jc w:val="left"/>
              <w:rPr>
                <w:rFonts w:eastAsia="微软雅黑"/>
              </w:rPr>
            </w:pPr>
            <w:r>
              <w:rPr>
                <w:rFonts w:eastAsia="微软雅黑"/>
              </w:rPr>
              <w:t xml:space="preserve">Secondary outcomes: no. of AF diagnosed during 2-year; complications related to AF or its treatment, origin and means of the initial AF diagnosis </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20.7</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2 years</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proofErr w:type="spellStart"/>
            <w:r>
              <w:rPr>
                <w:rFonts w:eastAsia="微软雅黑"/>
              </w:rPr>
              <w:t>Halcox</w:t>
            </w:r>
            <w:proofErr w:type="spellEnd"/>
            <w:r>
              <w:rPr>
                <w:rFonts w:eastAsia="微软雅黑"/>
              </w:rPr>
              <w:t xml:space="preserve"> </w:t>
            </w:r>
            <w:r>
              <w:rPr>
                <w:rFonts w:eastAsia="微软雅黑"/>
                <w:i/>
              </w:rPr>
              <w:t>et al.</w:t>
            </w:r>
            <w:r>
              <w:rPr>
                <w:rFonts w:eastAsia="微软雅黑"/>
              </w:rPr>
              <w:t xml:space="preserve"> 2017 [15]</w:t>
            </w:r>
          </w:p>
          <w:p w:rsidR="009F1846" w:rsidRDefault="009F1846" w:rsidP="00D9588E">
            <w:pPr>
              <w:pStyle w:val="Tablebody"/>
              <w:jc w:val="left"/>
              <w:rPr>
                <w:rFonts w:eastAsia="微软雅黑"/>
              </w:rPr>
            </w:pPr>
            <w:r>
              <w:rPr>
                <w:rFonts w:eastAsia="微软雅黑"/>
              </w:rPr>
              <w:t xml:space="preserve">(REHEARSE-AF) </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England</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Home</w:t>
            </w:r>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≥65 years with a</w:t>
            </w:r>
            <w:r>
              <w:rPr>
                <w:rFonts w:eastAsia="微软雅黑" w:hint="eastAsia"/>
                <w:lang w:eastAsia="zh-CN"/>
              </w:rPr>
              <w:t xml:space="preserve"> </w:t>
            </w:r>
            <w:r>
              <w:rPr>
                <w:rFonts w:eastAsia="微软雅黑" w:hint="eastAsia"/>
              </w:rPr>
              <w:t>CHADS-</w:t>
            </w:r>
            <w:proofErr w:type="spellStart"/>
            <w:proofErr w:type="gramStart"/>
            <w:r>
              <w:rPr>
                <w:rFonts w:eastAsia="微软雅黑" w:hint="eastAsia"/>
              </w:rPr>
              <w:t>VASc</w:t>
            </w:r>
            <w:proofErr w:type="spellEnd"/>
            <w:r>
              <w:rPr>
                <w:rFonts w:eastAsia="微软雅黑"/>
              </w:rPr>
              <w:t xml:space="preserve">  ≥</w:t>
            </w:r>
            <w:proofErr w:type="gramEnd"/>
            <w:r>
              <w:rPr>
                <w:rFonts w:eastAsia="微软雅黑"/>
              </w:rPr>
              <w:t>2,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500/501</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Doctors</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Systematic screening using single-lead ECG device (</w:t>
            </w:r>
            <w:proofErr w:type="spellStart"/>
            <w:r>
              <w:rPr>
                <w:rFonts w:eastAsia="微软雅黑"/>
              </w:rPr>
              <w:t>AliveCor</w:t>
            </w:r>
            <w:proofErr w:type="spellEnd"/>
            <w:r>
              <w:rPr>
                <w:rFonts w:eastAsia="微软雅黑"/>
              </w:rPr>
              <w:t xml:space="preserve"> </w:t>
            </w:r>
            <w:proofErr w:type="spellStart"/>
            <w:r>
              <w:rPr>
                <w:rFonts w:eastAsia="微软雅黑"/>
              </w:rPr>
              <w:t>Kardia</w:t>
            </w:r>
            <w:proofErr w:type="spellEnd"/>
            <w:r>
              <w:rPr>
                <w:rFonts w:eastAsia="微软雅黑"/>
              </w:rPr>
              <w:t xml:space="preserve"> monitor) twice weekly over 12 months</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Routine care</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outcomes: time to diagnosis of AF, </w:t>
            </w:r>
          </w:p>
          <w:p w:rsidR="009F1846" w:rsidRDefault="009F1846" w:rsidP="00D9588E">
            <w:pPr>
              <w:pStyle w:val="Tablebody"/>
              <w:jc w:val="left"/>
              <w:rPr>
                <w:rFonts w:eastAsia="微软雅黑"/>
              </w:rPr>
            </w:pPr>
            <w:r>
              <w:rPr>
                <w:rFonts w:eastAsia="微软雅黑"/>
              </w:rPr>
              <w:t xml:space="preserve">Secondary outcomes: clinical events including stroke or TIA or systemic embolism; death, major bleeding; participants’ experience about screening, </w:t>
            </w:r>
            <w:r>
              <w:rPr>
                <w:rFonts w:eastAsia="微软雅黑"/>
              </w:rPr>
              <w:lastRenderedPageBreak/>
              <w:t>intervention cost per AF diagnosis</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lastRenderedPageBreak/>
              <w:t>41.7</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4.2 years</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proofErr w:type="spellStart"/>
            <w:r>
              <w:rPr>
                <w:rFonts w:eastAsia="微软雅黑"/>
              </w:rPr>
              <w:t>Kaasenbrood</w:t>
            </w:r>
            <w:proofErr w:type="spellEnd"/>
            <w:r>
              <w:rPr>
                <w:rFonts w:eastAsia="微软雅黑"/>
              </w:rPr>
              <w:t xml:space="preserve"> </w:t>
            </w:r>
            <w:r>
              <w:rPr>
                <w:rFonts w:eastAsia="微软雅黑"/>
                <w:i/>
              </w:rPr>
              <w:t>et al.</w:t>
            </w:r>
            <w:r>
              <w:rPr>
                <w:rFonts w:eastAsia="微软雅黑"/>
              </w:rPr>
              <w:t xml:space="preserve"> 2020 [28]</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Netherlands</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Cluster 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healthcare </w:t>
            </w:r>
            <w:proofErr w:type="spellStart"/>
            <w:r>
              <w:rPr>
                <w:rFonts w:eastAsia="微软雅黑"/>
              </w:rPr>
              <w:t>centre</w:t>
            </w:r>
            <w:proofErr w:type="spellEnd"/>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≥65 years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Randomization: 9,542/9,374</w:t>
            </w:r>
          </w:p>
          <w:p w:rsidR="009F1846" w:rsidRDefault="009F1846" w:rsidP="00D9588E">
            <w:pPr>
              <w:pStyle w:val="Tablebody"/>
              <w:jc w:val="left"/>
              <w:rPr>
                <w:rFonts w:eastAsia="微软雅黑"/>
              </w:rPr>
            </w:pPr>
            <w:r>
              <w:rPr>
                <w:rFonts w:eastAsia="微软雅黑"/>
              </w:rPr>
              <w:t>(People without atrial fibrillation: 8,581/8,526)</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Doctors</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Single-time point opportunistic screening with handheld single-lead ECG (</w:t>
            </w:r>
            <w:proofErr w:type="spellStart"/>
            <w:r>
              <w:rPr>
                <w:rFonts w:eastAsia="微软雅黑"/>
              </w:rPr>
              <w:t>MyDiagnostick</w:t>
            </w:r>
            <w:proofErr w:type="spellEnd"/>
            <w:r>
              <w:rPr>
                <w:rFonts w:eastAsia="微软雅黑"/>
              </w:rPr>
              <w:t>)</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Routine care (no screening)</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Primary outcomes: incidence of new AF, anticoagulant rate</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769.2</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 year</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proofErr w:type="spellStart"/>
            <w:r>
              <w:rPr>
                <w:rFonts w:eastAsia="微软雅黑"/>
              </w:rPr>
              <w:t>Uittenbogaart</w:t>
            </w:r>
            <w:proofErr w:type="spellEnd"/>
            <w:r>
              <w:rPr>
                <w:rFonts w:eastAsia="微软雅黑"/>
              </w:rPr>
              <w:t xml:space="preserve"> </w:t>
            </w:r>
            <w:r>
              <w:rPr>
                <w:rFonts w:eastAsia="微软雅黑"/>
                <w:i/>
              </w:rPr>
              <w:t>et al.</w:t>
            </w:r>
            <w:r>
              <w:rPr>
                <w:rFonts w:eastAsia="微软雅黑"/>
              </w:rPr>
              <w:t xml:space="preserve"> 2020 [32]</w:t>
            </w:r>
          </w:p>
          <w:p w:rsidR="009F1846" w:rsidRDefault="009F1846" w:rsidP="00D9588E">
            <w:pPr>
              <w:pStyle w:val="Tablebody"/>
              <w:jc w:val="left"/>
              <w:rPr>
                <w:rFonts w:eastAsia="微软雅黑"/>
              </w:rPr>
            </w:pPr>
            <w:r>
              <w:rPr>
                <w:rFonts w:eastAsia="微软雅黑"/>
              </w:rPr>
              <w:t>(D</w:t>
            </w:r>
            <w:r>
              <w:rPr>
                <w:rFonts w:eastAsia="微软雅黑"/>
                <w:vertAlign w:val="subscript"/>
              </w:rPr>
              <w:t>2</w:t>
            </w:r>
            <w:r>
              <w:rPr>
                <w:rFonts w:eastAsia="微软雅黑"/>
              </w:rPr>
              <w:t>AF)</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Netherlands</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Cluster 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healthcare </w:t>
            </w:r>
            <w:proofErr w:type="spellStart"/>
            <w:r>
              <w:rPr>
                <w:rFonts w:eastAsia="微软雅黑"/>
              </w:rPr>
              <w:t>centre</w:t>
            </w:r>
            <w:proofErr w:type="spellEnd"/>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≥65 years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9,400/9,789</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Doctors and nurses</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Opportunistic screening using multiple methods including pulse palpation, blood pressure monitor (</w:t>
            </w:r>
            <w:proofErr w:type="spellStart"/>
            <w:r>
              <w:rPr>
                <w:rFonts w:eastAsia="微软雅黑"/>
              </w:rPr>
              <w:t>WatchBP</w:t>
            </w:r>
            <w:proofErr w:type="spellEnd"/>
            <w:r>
              <w:rPr>
                <w:rFonts w:eastAsia="微软雅黑"/>
              </w:rPr>
              <w:t>-Home A), handheld Single-lead ECG (</w:t>
            </w:r>
            <w:proofErr w:type="spellStart"/>
            <w:r>
              <w:rPr>
                <w:rFonts w:eastAsia="微软雅黑"/>
              </w:rPr>
              <w:t>MyDiagnostick</w:t>
            </w:r>
            <w:proofErr w:type="spellEnd"/>
            <w:r>
              <w:rPr>
                <w:rFonts w:eastAsia="微软雅黑"/>
              </w:rPr>
              <w:t xml:space="preserve">), and 12-lead ECG if negative of all above three tests, and </w:t>
            </w:r>
            <w:proofErr w:type="spellStart"/>
            <w:r>
              <w:rPr>
                <w:rFonts w:eastAsia="微软雅黑"/>
              </w:rPr>
              <w:t>holter</w:t>
            </w:r>
            <w:proofErr w:type="spellEnd"/>
            <w:r>
              <w:rPr>
                <w:rFonts w:eastAsia="微软雅黑"/>
              </w:rPr>
              <w:t>-ECG if negative of 12-lead ECG.</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Routine care</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Primary outcome: Number of new cases of AF</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147.1</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 year</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Gladstone </w:t>
            </w:r>
            <w:r>
              <w:rPr>
                <w:rFonts w:eastAsia="微软雅黑"/>
                <w:i/>
              </w:rPr>
              <w:t>et al.</w:t>
            </w:r>
            <w:r>
              <w:rPr>
                <w:rFonts w:eastAsia="微软雅黑"/>
              </w:rPr>
              <w:t>2021 [27]</w:t>
            </w:r>
          </w:p>
          <w:p w:rsidR="009F1846" w:rsidRDefault="009F1846" w:rsidP="00D9588E">
            <w:pPr>
              <w:pStyle w:val="Tablebody"/>
              <w:jc w:val="left"/>
              <w:rPr>
                <w:rFonts w:eastAsia="微软雅黑"/>
              </w:rPr>
            </w:pPr>
            <w:r>
              <w:rPr>
                <w:rFonts w:eastAsia="微软雅黑"/>
              </w:rPr>
              <w:t>(SCREEN-AF)</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Canada and Germany</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proofErr w:type="spellStart"/>
            <w:r>
              <w:rPr>
                <w:rFonts w:eastAsia="微软雅黑"/>
              </w:rPr>
              <w:t>Multicentre</w:t>
            </w:r>
            <w:proofErr w:type="spellEnd"/>
            <w:r>
              <w:rPr>
                <w:rFonts w:eastAsia="微软雅黑"/>
              </w:rPr>
              <w:t xml:space="preserve"> 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Home</w:t>
            </w:r>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Patients ≥75 years with hypertension </w:t>
            </w:r>
            <w:r>
              <w:rPr>
                <w:rFonts w:eastAsia="微软雅黑" w:hint="eastAsia"/>
                <w:lang w:eastAsia="zh-CN"/>
              </w:rPr>
              <w:t>b</w:t>
            </w:r>
            <w:r>
              <w:rPr>
                <w:rFonts w:eastAsia="微软雅黑"/>
                <w:lang w:eastAsia="zh-CN"/>
              </w:rPr>
              <w:t xml:space="preserve">ut </w:t>
            </w:r>
            <w:r>
              <w:rPr>
                <w:rFonts w:eastAsia="微软雅黑"/>
              </w:rPr>
              <w:t>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434/422</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Doctors</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Systematic screening using Zio patch for 2 weeks, one at baseline and another at 3-month, and with blood pressure monitor (</w:t>
            </w:r>
            <w:proofErr w:type="spellStart"/>
            <w:r>
              <w:rPr>
                <w:rFonts w:eastAsia="微软雅黑"/>
              </w:rPr>
              <w:t>WatchBP</w:t>
            </w:r>
            <w:proofErr w:type="spellEnd"/>
            <w:r>
              <w:rPr>
                <w:rFonts w:eastAsia="微软雅黑"/>
              </w:rPr>
              <w:t xml:space="preserve">-Home A, </w:t>
            </w:r>
            <w:proofErr w:type="spellStart"/>
            <w:r>
              <w:rPr>
                <w:rFonts w:eastAsia="微软雅黑"/>
              </w:rPr>
              <w:t>Microlife</w:t>
            </w:r>
            <w:proofErr w:type="spellEnd"/>
            <w:r>
              <w:rPr>
                <w:rFonts w:eastAsia="微软雅黑"/>
              </w:rPr>
              <w:t xml:space="preserve"> Corp) recording twice daily for 6-month. </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Routine care with pulse palpation and cardiac auscultation at baseline and 6 months</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Primary outcomes: detection r of AF,</w:t>
            </w:r>
          </w:p>
          <w:p w:rsidR="009F1846" w:rsidRDefault="009F1846" w:rsidP="00D9588E">
            <w:pPr>
              <w:pStyle w:val="Tablebody"/>
              <w:jc w:val="left"/>
              <w:rPr>
                <w:rFonts w:eastAsia="微软雅黑"/>
              </w:rPr>
            </w:pPr>
            <w:r>
              <w:rPr>
                <w:rFonts w:eastAsia="微软雅黑"/>
              </w:rPr>
              <w:t>Secondary outcomes: anticoagulant rate, device adherence, clinical outcomes (e.g., death, ischemic strokes and other systemic embolism, major bleeding</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126.6</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6 months</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proofErr w:type="spellStart"/>
            <w:r>
              <w:rPr>
                <w:rFonts w:eastAsia="微软雅黑"/>
              </w:rPr>
              <w:lastRenderedPageBreak/>
              <w:t>Svennberg</w:t>
            </w:r>
            <w:proofErr w:type="spellEnd"/>
            <w:r>
              <w:rPr>
                <w:rFonts w:eastAsia="微软雅黑"/>
              </w:rPr>
              <w:t xml:space="preserve"> </w:t>
            </w:r>
            <w:r>
              <w:rPr>
                <w:rFonts w:eastAsia="微软雅黑"/>
                <w:i/>
              </w:rPr>
              <w:t>et al.</w:t>
            </w:r>
            <w:r>
              <w:rPr>
                <w:rFonts w:eastAsia="微软雅黑"/>
              </w:rPr>
              <w:t xml:space="preserve"> 2021 [13]</w:t>
            </w:r>
          </w:p>
          <w:p w:rsidR="009F1846" w:rsidRDefault="009F1846" w:rsidP="00D9588E">
            <w:pPr>
              <w:pStyle w:val="Tablebody"/>
              <w:jc w:val="left"/>
              <w:rPr>
                <w:rFonts w:eastAsia="微软雅黑"/>
              </w:rPr>
            </w:pPr>
            <w:r>
              <w:rPr>
                <w:rFonts w:eastAsia="微软雅黑"/>
              </w:rPr>
              <w:t>(STROKESTOP)</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Sweden</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proofErr w:type="spellStart"/>
            <w:r>
              <w:rPr>
                <w:rFonts w:eastAsia="微软雅黑"/>
              </w:rPr>
              <w:t>Multicentre</w:t>
            </w:r>
            <w:proofErr w:type="spellEnd"/>
            <w:r>
              <w:rPr>
                <w:rFonts w:eastAsia="微软雅黑"/>
              </w:rPr>
              <w:t>, parallel group, unmasked, 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healthcare </w:t>
            </w:r>
            <w:proofErr w:type="spellStart"/>
            <w:r>
              <w:rPr>
                <w:rFonts w:eastAsia="微软雅黑"/>
              </w:rPr>
              <w:t>centre</w:t>
            </w:r>
            <w:proofErr w:type="spellEnd"/>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Residents aged 75 or 76</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14</w:t>
            </w:r>
            <w:r>
              <w:rPr>
                <w:rFonts w:eastAsia="微软雅黑"/>
                <w:highlight w:val="yellow"/>
              </w:rPr>
              <w:t>,</w:t>
            </w:r>
            <w:r>
              <w:rPr>
                <w:rFonts w:eastAsia="微软雅黑"/>
              </w:rPr>
              <w:t>387/14</w:t>
            </w:r>
            <w:r>
              <w:rPr>
                <w:rFonts w:eastAsia="微软雅黑"/>
                <w:highlight w:val="yellow"/>
              </w:rPr>
              <w:t>,</w:t>
            </w:r>
            <w:r>
              <w:rPr>
                <w:rFonts w:eastAsia="微软雅黑"/>
              </w:rPr>
              <w:t>381</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No information</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Systematic screening using handheld single-lead ECG (</w:t>
            </w:r>
            <w:proofErr w:type="spellStart"/>
            <w:r>
              <w:rPr>
                <w:rFonts w:eastAsia="微软雅黑"/>
              </w:rPr>
              <w:t>Zenicor</w:t>
            </w:r>
            <w:proofErr w:type="spellEnd"/>
            <w:r>
              <w:rPr>
                <w:rFonts w:eastAsia="微软雅黑"/>
              </w:rPr>
              <w:t xml:space="preserve"> II); if no atrial fibrillation with the index ECG, then twice daily for two weeks </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Routine care</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Primary outcomes: combined endpoint of ischemic or hemorrhagic stroke, systemic embolism, bleeding leading to hospitalization, all-cause mortality;</w:t>
            </w:r>
          </w:p>
          <w:p w:rsidR="009F1846" w:rsidRDefault="009F1846" w:rsidP="00D9588E">
            <w:pPr>
              <w:pStyle w:val="Tablebody"/>
              <w:jc w:val="left"/>
              <w:rPr>
                <w:rFonts w:eastAsia="微软雅黑"/>
              </w:rPr>
            </w:pPr>
            <w:r>
              <w:rPr>
                <w:rFonts w:eastAsia="微软雅黑"/>
              </w:rPr>
              <w:t xml:space="preserve">Secondary outcomes: detection of AF, death from </w:t>
            </w:r>
            <w:r>
              <w:rPr>
                <w:rFonts w:eastAsia="微软雅黑" w:hint="eastAsia"/>
              </w:rPr>
              <w:t>cardiovascular disease (</w:t>
            </w:r>
            <w:r>
              <w:rPr>
                <w:rFonts w:eastAsia="微软雅黑"/>
              </w:rPr>
              <w:t>CVD</w:t>
            </w:r>
            <w:r>
              <w:rPr>
                <w:rFonts w:eastAsia="微软雅黑" w:hint="eastAsia"/>
              </w:rPr>
              <w:t>)</w:t>
            </w:r>
            <w:r>
              <w:rPr>
                <w:rFonts w:eastAsia="微软雅黑"/>
              </w:rPr>
              <w:t xml:space="preserve">, hospitalization due to CVD, ischemic stroke, a composite of ischemic stroke and systemic thromboembolism, initiation of oral anticoagulant therapy, cost-efficacy analysis. </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27.3</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5 years</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Zhang </w:t>
            </w:r>
            <w:r>
              <w:rPr>
                <w:rFonts w:eastAsia="微软雅黑"/>
                <w:i/>
              </w:rPr>
              <w:t>et al.</w:t>
            </w:r>
            <w:r>
              <w:rPr>
                <w:rFonts w:eastAsia="微软雅黑"/>
              </w:rPr>
              <w:t xml:space="preserve"> 2021 [14]</w:t>
            </w:r>
          </w:p>
          <w:p w:rsidR="009F1846" w:rsidRDefault="009F1846" w:rsidP="00D9588E">
            <w:pPr>
              <w:pStyle w:val="Tablebody"/>
              <w:jc w:val="left"/>
              <w:rPr>
                <w:rFonts w:eastAsia="微软雅黑"/>
              </w:rPr>
            </w:pPr>
            <w:r>
              <w:rPr>
                <w:rFonts w:eastAsia="微软雅黑"/>
              </w:rPr>
              <w:t>(AF-CATCH)</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China</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healthcare </w:t>
            </w:r>
            <w:proofErr w:type="spellStart"/>
            <w:r>
              <w:rPr>
                <w:rFonts w:eastAsia="微软雅黑"/>
              </w:rPr>
              <w:t>centre</w:t>
            </w:r>
            <w:proofErr w:type="spellEnd"/>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≥65 years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3,562 (2,841 for quarterly screening and 721 for quarterly plus)/3,244</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No information</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Systematic screening at quarterly or quarterly plus (screening once per week for the first month in addition to quarterly screening) for 2-year using </w:t>
            </w:r>
            <w:r>
              <w:rPr>
                <w:rFonts w:eastAsia="微软雅黑"/>
              </w:rPr>
              <w:lastRenderedPageBreak/>
              <w:t>handheld Single-lead ECG (</w:t>
            </w:r>
            <w:proofErr w:type="spellStart"/>
            <w:r>
              <w:rPr>
                <w:rFonts w:eastAsia="微软雅黑"/>
              </w:rPr>
              <w:t>AliveCor</w:t>
            </w:r>
            <w:proofErr w:type="spellEnd"/>
            <w:r>
              <w:rPr>
                <w:rFonts w:eastAsia="微软雅黑"/>
              </w:rPr>
              <w:t>)</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lastRenderedPageBreak/>
              <w:t>Annual screening (Systematic screening once a year)</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outcomes: detection of new cases of AF, secondary outcomes: clinical events including all-cause mortality, </w:t>
            </w:r>
            <w:r>
              <w:rPr>
                <w:rFonts w:eastAsia="微软雅黑"/>
              </w:rPr>
              <w:lastRenderedPageBreak/>
              <w:t>cardiovascular deaths, hemorrhagic and ischemic stroke, acute coronary syndrome</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lastRenderedPageBreak/>
              <w:t>60.2</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2 years</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Lubitz </w:t>
            </w:r>
            <w:r>
              <w:rPr>
                <w:rFonts w:eastAsia="微软雅黑"/>
                <w:i/>
              </w:rPr>
              <w:t>et al.</w:t>
            </w:r>
            <w:r>
              <w:rPr>
                <w:rFonts w:eastAsia="微软雅黑"/>
              </w:rPr>
              <w:t xml:space="preserve"> 2022 [30]</w:t>
            </w:r>
          </w:p>
          <w:p w:rsidR="009F1846" w:rsidRDefault="009F1846" w:rsidP="00D9588E">
            <w:pPr>
              <w:pStyle w:val="Tablebody"/>
              <w:jc w:val="left"/>
              <w:rPr>
                <w:rFonts w:eastAsia="微软雅黑"/>
              </w:rPr>
            </w:pPr>
            <w:r>
              <w:rPr>
                <w:rFonts w:eastAsia="微软雅黑"/>
              </w:rPr>
              <w:t>(VITAL-AF)</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United States</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Cluster 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healthcare </w:t>
            </w:r>
            <w:proofErr w:type="spellStart"/>
            <w:r>
              <w:rPr>
                <w:rFonts w:eastAsia="微软雅黑"/>
              </w:rPr>
              <w:t>centre</w:t>
            </w:r>
            <w:proofErr w:type="spellEnd"/>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≥65 years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15</w:t>
            </w:r>
            <w:r>
              <w:rPr>
                <w:rFonts w:eastAsia="微软雅黑"/>
                <w:highlight w:val="yellow"/>
              </w:rPr>
              <w:t>,</w:t>
            </w:r>
            <w:r>
              <w:rPr>
                <w:rFonts w:eastAsia="微软雅黑"/>
              </w:rPr>
              <w:t>393/15</w:t>
            </w:r>
            <w:r>
              <w:rPr>
                <w:rFonts w:eastAsia="微软雅黑"/>
                <w:highlight w:val="yellow"/>
              </w:rPr>
              <w:t>,</w:t>
            </w:r>
            <w:r>
              <w:rPr>
                <w:rFonts w:eastAsia="微软雅黑"/>
              </w:rPr>
              <w:t>322</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Doctors and assistant</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Point-of-care screening at a single time point using handheld single-lead ECG (</w:t>
            </w:r>
            <w:proofErr w:type="spellStart"/>
            <w:r>
              <w:rPr>
                <w:rFonts w:eastAsia="微软雅黑"/>
              </w:rPr>
              <w:t>AliveCor</w:t>
            </w:r>
            <w:proofErr w:type="spellEnd"/>
            <w:r>
              <w:rPr>
                <w:rFonts w:eastAsia="微软雅黑"/>
              </w:rPr>
              <w:t xml:space="preserve"> </w:t>
            </w:r>
            <w:proofErr w:type="spellStart"/>
            <w:r>
              <w:rPr>
                <w:rFonts w:eastAsia="微软雅黑"/>
              </w:rPr>
              <w:t>KardiaMobile</w:t>
            </w:r>
            <w:proofErr w:type="spellEnd"/>
            <w:r>
              <w:rPr>
                <w:rFonts w:eastAsia="微软雅黑"/>
              </w:rPr>
              <w:t xml:space="preserve"> ECG device)</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lang w:eastAsia="zh-CN"/>
              </w:rPr>
            </w:pPr>
            <w:r>
              <w:rPr>
                <w:rFonts w:eastAsia="微软雅黑"/>
              </w:rPr>
              <w:t>Routine care (no screening</w:t>
            </w:r>
            <w:r>
              <w:rPr>
                <w:rFonts w:eastAsia="微软雅黑" w:hint="eastAsia"/>
                <w:lang w:eastAsia="zh-CN"/>
              </w:rPr>
              <w:t>)</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Primary outcomes: incidence of newly diagnosed AF,</w:t>
            </w:r>
          </w:p>
          <w:p w:rsidR="009F1846" w:rsidRDefault="009F1846" w:rsidP="00D9588E">
            <w:pPr>
              <w:pStyle w:val="Tablebody"/>
              <w:jc w:val="left"/>
              <w:rPr>
                <w:rFonts w:eastAsia="微软雅黑"/>
              </w:rPr>
            </w:pPr>
            <w:r>
              <w:rPr>
                <w:rFonts w:eastAsia="微软雅黑"/>
              </w:rPr>
              <w:t>Secondary outcomes: change in the incidence proportion of AF before and after screening, anticoagulant rate</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1111.1</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1 year</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Lopes</w:t>
            </w:r>
            <w:r>
              <w:rPr>
                <w:rFonts w:eastAsia="微软雅黑"/>
              </w:rPr>
              <w:t xml:space="preserve"> </w:t>
            </w:r>
            <w:r>
              <w:rPr>
                <w:rFonts w:eastAsia="微软雅黑"/>
                <w:i/>
              </w:rPr>
              <w:t>et al.</w:t>
            </w:r>
            <w:r>
              <w:rPr>
                <w:rFonts w:eastAsia="微软雅黑"/>
              </w:rPr>
              <w:t xml:space="preserve"> </w:t>
            </w:r>
            <w:r>
              <w:rPr>
                <w:rFonts w:eastAsia="微软雅黑" w:hint="eastAsia"/>
              </w:rPr>
              <w:t>2024</w:t>
            </w:r>
            <w:r>
              <w:rPr>
                <w:rFonts w:eastAsia="微软雅黑"/>
              </w:rPr>
              <w:t xml:space="preserve"> [</w:t>
            </w:r>
            <w:r>
              <w:rPr>
                <w:rFonts w:eastAsia="微软雅黑" w:hint="eastAsia"/>
              </w:rPr>
              <w:t>29</w:t>
            </w:r>
            <w:r>
              <w:rPr>
                <w:rFonts w:eastAsia="微软雅黑"/>
              </w:rPr>
              <w:t>]</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United States</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 xml:space="preserve">Primary healthcare </w:t>
            </w:r>
            <w:proofErr w:type="spellStart"/>
            <w:r>
              <w:rPr>
                <w:rFonts w:eastAsia="微软雅黑"/>
              </w:rPr>
              <w:t>centre</w:t>
            </w:r>
            <w:proofErr w:type="spellEnd"/>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w:t>
            </w:r>
            <w:r>
              <w:rPr>
                <w:rFonts w:eastAsia="微软雅黑" w:hint="eastAsia"/>
              </w:rPr>
              <w:t>70</w:t>
            </w:r>
            <w:r>
              <w:rPr>
                <w:rFonts w:eastAsia="微软雅黑"/>
              </w:rPr>
              <w:t xml:space="preserve"> years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5</w:t>
            </w:r>
            <w:r>
              <w:rPr>
                <w:rFonts w:eastAsia="微软雅黑"/>
              </w:rPr>
              <w:t>,</w:t>
            </w:r>
            <w:r>
              <w:rPr>
                <w:rFonts w:eastAsia="微软雅黑" w:hint="eastAsia"/>
              </w:rPr>
              <w:t>952/5</w:t>
            </w:r>
            <w:r>
              <w:rPr>
                <w:rFonts w:eastAsia="微软雅黑"/>
              </w:rPr>
              <w:t>,</w:t>
            </w:r>
            <w:r>
              <w:rPr>
                <w:rFonts w:eastAsia="微软雅黑" w:hint="eastAsia"/>
              </w:rPr>
              <w:t>953</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No information</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Systematic screening using Zio patch for 2 weeks</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lang w:eastAsia="zh-CN"/>
              </w:rPr>
            </w:pPr>
            <w:r>
              <w:rPr>
                <w:rFonts w:eastAsia="微软雅黑"/>
              </w:rPr>
              <w:t>Routine care (no screening</w:t>
            </w:r>
            <w:r>
              <w:rPr>
                <w:rFonts w:eastAsia="微软雅黑" w:hint="eastAsia"/>
                <w:lang w:eastAsia="zh-CN"/>
              </w:rPr>
              <w:t>)</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lang w:eastAsia="zh-CN"/>
              </w:rPr>
            </w:pPr>
            <w:r>
              <w:rPr>
                <w:rFonts w:eastAsia="微软雅黑"/>
              </w:rPr>
              <w:t>Primary outcomes:</w:t>
            </w:r>
            <w:r>
              <w:rPr>
                <w:rFonts w:eastAsia="微软雅黑" w:hint="eastAsia"/>
              </w:rPr>
              <w:t xml:space="preserve"> hospitalization for all-cause stroke (ischemic and hemorrhagic)</w:t>
            </w:r>
            <w:r>
              <w:rPr>
                <w:rFonts w:eastAsia="微软雅黑" w:hint="eastAsia"/>
                <w:lang w:eastAsia="zh-CN"/>
              </w:rPr>
              <w:t>,</w:t>
            </w:r>
            <w:r>
              <w:rPr>
                <w:rFonts w:eastAsia="微软雅黑" w:hint="eastAsia"/>
              </w:rPr>
              <w:t xml:space="preserve"> hospitalization for bleeding</w:t>
            </w:r>
            <w:r>
              <w:rPr>
                <w:rFonts w:eastAsia="微软雅黑" w:hint="eastAsia"/>
                <w:lang w:eastAsia="zh-CN"/>
              </w:rPr>
              <w:t>,</w:t>
            </w:r>
          </w:p>
          <w:p w:rsidR="009F1846" w:rsidRDefault="009F1846" w:rsidP="00D9588E">
            <w:pPr>
              <w:pStyle w:val="Tablebody"/>
              <w:jc w:val="left"/>
              <w:rPr>
                <w:rFonts w:eastAsia="微软雅黑"/>
              </w:rPr>
            </w:pPr>
            <w:r>
              <w:rPr>
                <w:rFonts w:eastAsia="微软雅黑"/>
              </w:rPr>
              <w:t>Secondary outcomes:</w:t>
            </w:r>
            <w:r>
              <w:rPr>
                <w:rFonts w:eastAsia="微软雅黑" w:hint="eastAsia"/>
              </w:rPr>
              <w:t xml:space="preserve"> Newly Diagnosed AF</w:t>
            </w:r>
            <w:r>
              <w:rPr>
                <w:rFonts w:eastAsia="微软雅黑" w:hint="eastAsia"/>
                <w:lang w:eastAsia="zh-CN"/>
              </w:rPr>
              <w:t>,</w:t>
            </w:r>
            <w:r>
              <w:rPr>
                <w:rFonts w:eastAsia="微软雅黑" w:hint="eastAsia"/>
              </w:rPr>
              <w:t xml:space="preserve"> Oral anticoagulation</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61</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15.3 months</w:t>
            </w:r>
          </w:p>
        </w:tc>
      </w:tr>
      <w:tr w:rsidR="009F1846" w:rsidTr="00D9588E">
        <w:trPr>
          <w:trHeight w:val="15"/>
          <w:jc w:val="center"/>
        </w:trPr>
        <w:tc>
          <w:tcPr>
            <w:tcW w:w="323"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Wong</w:t>
            </w:r>
            <w:r>
              <w:rPr>
                <w:rFonts w:eastAsia="微软雅黑"/>
              </w:rPr>
              <w:t xml:space="preserve"> </w:t>
            </w:r>
            <w:r>
              <w:rPr>
                <w:rFonts w:eastAsia="微软雅黑"/>
                <w:i/>
              </w:rPr>
              <w:t>et al.</w:t>
            </w:r>
            <w:r>
              <w:rPr>
                <w:rFonts w:eastAsia="微软雅黑"/>
              </w:rPr>
              <w:t xml:space="preserve"> </w:t>
            </w:r>
            <w:r>
              <w:rPr>
                <w:rFonts w:eastAsia="微软雅黑" w:hint="eastAsia"/>
              </w:rPr>
              <w:t>2024</w:t>
            </w:r>
            <w:r>
              <w:rPr>
                <w:rFonts w:eastAsia="微软雅黑"/>
              </w:rPr>
              <w:t xml:space="preserve"> [3</w:t>
            </w:r>
            <w:r>
              <w:rPr>
                <w:rFonts w:eastAsia="微软雅黑" w:hint="eastAsia"/>
              </w:rPr>
              <w:t>3</w:t>
            </w:r>
            <w:r>
              <w:rPr>
                <w:rFonts w:eastAsia="微软雅黑"/>
              </w:rPr>
              <w:t>]</w:t>
            </w:r>
          </w:p>
        </w:tc>
        <w:tc>
          <w:tcPr>
            <w:tcW w:w="28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Australia</w:t>
            </w:r>
          </w:p>
        </w:tc>
        <w:tc>
          <w:tcPr>
            <w:tcW w:w="25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RCT</w:t>
            </w:r>
          </w:p>
        </w:tc>
        <w:tc>
          <w:tcPr>
            <w:tcW w:w="3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Home</w:t>
            </w:r>
          </w:p>
        </w:tc>
        <w:tc>
          <w:tcPr>
            <w:tcW w:w="5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Patients ≥</w:t>
            </w:r>
            <w:r>
              <w:rPr>
                <w:rFonts w:eastAsia="微软雅黑" w:hint="eastAsia"/>
              </w:rPr>
              <w:t>7</w:t>
            </w:r>
            <w:r>
              <w:rPr>
                <w:rFonts w:eastAsia="微软雅黑"/>
              </w:rPr>
              <w:t>5 years without known AF</w:t>
            </w:r>
          </w:p>
        </w:tc>
        <w:tc>
          <w:tcPr>
            <w:tcW w:w="518"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100/100</w:t>
            </w:r>
          </w:p>
        </w:tc>
        <w:tc>
          <w:tcPr>
            <w:tcW w:w="375"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No information</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 xml:space="preserve">Self-recorded their ECGs </w:t>
            </w:r>
            <w:r>
              <w:rPr>
                <w:rFonts w:eastAsia="微软雅黑"/>
              </w:rPr>
              <w:t xml:space="preserve">using </w:t>
            </w:r>
            <w:proofErr w:type="spellStart"/>
            <w:r>
              <w:rPr>
                <w:rFonts w:eastAsia="微软雅黑"/>
              </w:rPr>
              <w:t>AliveCor</w:t>
            </w:r>
            <w:proofErr w:type="spellEnd"/>
            <w:r>
              <w:rPr>
                <w:rFonts w:eastAsia="微软雅黑"/>
              </w:rPr>
              <w:t xml:space="preserve"> </w:t>
            </w:r>
            <w:proofErr w:type="spellStart"/>
            <w:r>
              <w:rPr>
                <w:rFonts w:eastAsia="微软雅黑"/>
              </w:rPr>
              <w:t>KardiaMobile</w:t>
            </w:r>
            <w:proofErr w:type="spellEnd"/>
            <w:r>
              <w:rPr>
                <w:rFonts w:eastAsia="微软雅黑"/>
              </w:rPr>
              <w:t xml:space="preserve"> ECG device</w:t>
            </w:r>
            <w:r>
              <w:rPr>
                <w:rFonts w:eastAsia="微软雅黑" w:hint="eastAsia"/>
              </w:rPr>
              <w:t xml:space="preserve"> once daily on weekdays</w:t>
            </w:r>
          </w:p>
        </w:tc>
        <w:tc>
          <w:tcPr>
            <w:tcW w:w="464"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t>Routine</w:t>
            </w:r>
            <w:r>
              <w:rPr>
                <w:rFonts w:eastAsia="微软雅黑" w:hint="eastAsia"/>
              </w:rPr>
              <w:t xml:space="preserve"> care with their general practitioners (GPs) in the </w:t>
            </w:r>
            <w:r>
              <w:rPr>
                <w:rFonts w:eastAsia="微软雅黑" w:hint="eastAsia"/>
              </w:rPr>
              <w:lastRenderedPageBreak/>
              <w:t>first 6 months</w:t>
            </w:r>
          </w:p>
        </w:tc>
        <w:tc>
          <w:tcPr>
            <w:tcW w:w="619"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rPr>
              <w:lastRenderedPageBreak/>
              <w:t xml:space="preserve">Primary outcomes: </w:t>
            </w:r>
            <w:r>
              <w:rPr>
                <w:rFonts w:eastAsia="微软雅黑" w:hint="eastAsia"/>
              </w:rPr>
              <w:t>new AF diagnosis</w:t>
            </w:r>
            <w:r>
              <w:rPr>
                <w:rFonts w:eastAsia="微软雅黑"/>
              </w:rPr>
              <w:t>,</w:t>
            </w:r>
          </w:p>
          <w:p w:rsidR="009F1846" w:rsidRDefault="009F1846" w:rsidP="00D9588E">
            <w:pPr>
              <w:pStyle w:val="Tablebody"/>
              <w:jc w:val="left"/>
              <w:rPr>
                <w:rFonts w:eastAsia="微软雅黑"/>
              </w:rPr>
            </w:pPr>
            <w:r>
              <w:rPr>
                <w:rFonts w:eastAsia="微软雅黑"/>
              </w:rPr>
              <w:t xml:space="preserve">Secondary outcomes: </w:t>
            </w:r>
            <w:r>
              <w:rPr>
                <w:rFonts w:eastAsia="微软雅黑" w:hint="eastAsia"/>
              </w:rPr>
              <w:t xml:space="preserve">Oral </w:t>
            </w:r>
            <w:r>
              <w:rPr>
                <w:rFonts w:eastAsia="微软雅黑" w:hint="eastAsia"/>
              </w:rPr>
              <w:lastRenderedPageBreak/>
              <w:t>anticoagulation, healthcare visits</w:t>
            </w:r>
          </w:p>
        </w:tc>
        <w:tc>
          <w:tcPr>
            <w:tcW w:w="240"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lastRenderedPageBreak/>
              <w:t>12</w:t>
            </w:r>
          </w:p>
        </w:tc>
        <w:tc>
          <w:tcPr>
            <w:tcW w:w="277" w:type="pct"/>
            <w:tcBorders>
              <w:top w:val="single" w:sz="4" w:space="0" w:color="auto"/>
              <w:left w:val="single" w:sz="4" w:space="0" w:color="auto"/>
              <w:bottom w:val="single" w:sz="4" w:space="0" w:color="auto"/>
              <w:right w:val="single" w:sz="4" w:space="0" w:color="auto"/>
            </w:tcBorders>
            <w:shd w:val="clear" w:color="auto" w:fill="FFFFFF"/>
            <w:vAlign w:val="center"/>
          </w:tcPr>
          <w:p w:rsidR="009F1846" w:rsidRDefault="009F1846" w:rsidP="00D9588E">
            <w:pPr>
              <w:pStyle w:val="Tablebody"/>
              <w:jc w:val="left"/>
              <w:rPr>
                <w:rFonts w:eastAsia="微软雅黑"/>
              </w:rPr>
            </w:pPr>
            <w:r>
              <w:rPr>
                <w:rFonts w:eastAsia="微软雅黑" w:hint="eastAsia"/>
              </w:rPr>
              <w:t>6 months</w:t>
            </w:r>
          </w:p>
        </w:tc>
      </w:tr>
    </w:tbl>
    <w:p w:rsidR="00C122DB" w:rsidRDefault="00C122DB">
      <w:pPr>
        <w:rPr>
          <w:rFonts w:ascii="Times New Roman" w:hAnsi="Times New Roman" w:cs="Times New Roman"/>
        </w:rPr>
        <w:sectPr w:rsidR="00C122DB">
          <w:pgSz w:w="15840" w:h="12240" w:orient="landscape"/>
          <w:pgMar w:top="1440" w:right="1440" w:bottom="1440" w:left="1440" w:header="708" w:footer="708" w:gutter="0"/>
          <w:cols w:space="708"/>
          <w:docGrid w:linePitch="360"/>
        </w:sectPr>
      </w:pPr>
    </w:p>
    <w:p w:rsidR="00C122DB" w:rsidRDefault="00A9617F">
      <w:pPr>
        <w:spacing w:line="480" w:lineRule="auto"/>
        <w:rPr>
          <w:rFonts w:ascii="Times New Roman" w:hAnsi="Times New Roman" w:cs="Times New Roman"/>
        </w:rPr>
      </w:pPr>
      <w:r>
        <w:rPr>
          <w:rFonts w:ascii="Times New Roman" w:hAnsi="Times New Roman" w:cs="Times New Roman"/>
        </w:rPr>
        <w:lastRenderedPageBreak/>
        <w:t xml:space="preserve">Fig. 1 Risk of bias using the </w:t>
      </w:r>
      <w:proofErr w:type="spellStart"/>
      <w:r>
        <w:rPr>
          <w:rFonts w:ascii="Times New Roman" w:hAnsi="Times New Roman" w:cs="Times New Roman"/>
        </w:rPr>
        <w:t>RoB</w:t>
      </w:r>
      <w:proofErr w:type="spellEnd"/>
      <w:r>
        <w:rPr>
          <w:rFonts w:ascii="Times New Roman" w:hAnsi="Times New Roman" w:cs="Times New Roman"/>
        </w:rPr>
        <w:t xml:space="preserve"> 1 tool</w:t>
      </w:r>
    </w:p>
    <w:p w:rsidR="00C122DB" w:rsidRDefault="00A9617F">
      <w:pPr>
        <w:spacing w:line="480" w:lineRule="auto"/>
        <w:rPr>
          <w:rFonts w:ascii="Times New Roman" w:hAnsi="Times New Roman" w:cs="Times New Roman"/>
        </w:rPr>
      </w:pPr>
      <w:r>
        <w:rPr>
          <w:noProof/>
        </w:rPr>
        <w:drawing>
          <wp:inline distT="0" distB="0" distL="0" distR="0">
            <wp:extent cx="3002280" cy="6171565"/>
            <wp:effectExtent l="0" t="0" r="762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017505" cy="6203142"/>
                    </a:xfrm>
                    <a:prstGeom prst="rect">
                      <a:avLst/>
                    </a:prstGeom>
                    <a:noFill/>
                  </pic:spPr>
                </pic:pic>
              </a:graphicData>
            </a:graphic>
          </wp:inline>
        </w:drawing>
      </w:r>
    </w:p>
    <w:p w:rsidR="00C122DB" w:rsidRDefault="00A9617F">
      <w:pPr>
        <w:spacing w:line="480" w:lineRule="auto"/>
        <w:rPr>
          <w:rFonts w:ascii="Times New Roman" w:hAnsi="Times New Roman" w:cs="Times New Roman"/>
        </w:rPr>
      </w:pPr>
      <w:r>
        <w:rPr>
          <w:rFonts w:ascii="Times New Roman" w:hAnsi="Times New Roman" w:cs="Times New Roman"/>
        </w:rPr>
        <w:br w:type="page"/>
      </w:r>
    </w:p>
    <w:p w:rsidR="00C122DB" w:rsidRDefault="00A9617F">
      <w:pPr>
        <w:spacing w:line="480" w:lineRule="auto"/>
        <w:rPr>
          <w:rFonts w:ascii="Times New Roman" w:hAnsi="Times New Roman" w:cs="Times New Roman"/>
        </w:rPr>
      </w:pPr>
      <w:r>
        <w:rPr>
          <w:rFonts w:ascii="Times New Roman" w:hAnsi="Times New Roman" w:cs="Times New Roman"/>
        </w:rPr>
        <w:lastRenderedPageBreak/>
        <w:t xml:space="preserve">Fig. 2 Risk percentage for each domain and overall risk of bias using the </w:t>
      </w:r>
      <w:proofErr w:type="spellStart"/>
      <w:r>
        <w:rPr>
          <w:rFonts w:ascii="Times New Roman" w:hAnsi="Times New Roman" w:cs="Times New Roman"/>
        </w:rPr>
        <w:t>RoB</w:t>
      </w:r>
      <w:proofErr w:type="spellEnd"/>
      <w:r>
        <w:rPr>
          <w:rFonts w:ascii="Times New Roman" w:hAnsi="Times New Roman" w:cs="Times New Roman"/>
        </w:rPr>
        <w:t xml:space="preserve"> 1 tool</w:t>
      </w:r>
    </w:p>
    <w:p w:rsidR="00C122DB" w:rsidRDefault="00A9617F">
      <w:pPr>
        <w:spacing w:line="480" w:lineRule="auto"/>
        <w:jc w:val="center"/>
        <w:rPr>
          <w:rFonts w:ascii="Times New Roman" w:hAnsi="Times New Roman" w:cs="Times New Roman"/>
        </w:rPr>
        <w:sectPr w:rsidR="00C122DB">
          <w:pgSz w:w="12240" w:h="15840"/>
          <w:pgMar w:top="1440" w:right="1440" w:bottom="1440" w:left="1440" w:header="708" w:footer="708" w:gutter="0"/>
          <w:cols w:space="708"/>
          <w:docGrid w:linePitch="360"/>
        </w:sectPr>
      </w:pPr>
      <w:r>
        <w:rPr>
          <w:noProof/>
          <w:color w:val="000000" w:themeColor="text1"/>
        </w:rPr>
        <w:drawing>
          <wp:inline distT="0" distB="0" distL="0" distR="0">
            <wp:extent cx="5375275" cy="227076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396675" cy="2279783"/>
                    </a:xfrm>
                    <a:prstGeom prst="rect">
                      <a:avLst/>
                    </a:prstGeom>
                    <a:noFill/>
                  </pic:spPr>
                </pic:pic>
              </a:graphicData>
            </a:graphic>
          </wp:inline>
        </w:drawing>
      </w:r>
    </w:p>
    <w:p w:rsidR="00C122DB" w:rsidRDefault="00A9617F">
      <w:pPr>
        <w:spacing w:line="480" w:lineRule="auto"/>
        <w:rPr>
          <w:rFonts w:ascii="Times New Roman" w:hAnsi="Times New Roman" w:cs="Times New Roman"/>
        </w:rPr>
      </w:pPr>
      <w:r>
        <w:rPr>
          <w:rFonts w:ascii="Times New Roman" w:hAnsi="Times New Roman" w:cs="Times New Roman"/>
        </w:rPr>
        <w:lastRenderedPageBreak/>
        <w:t xml:space="preserve">Fig. 3 Subgroup analysis of AF detection according to age </w:t>
      </w:r>
    </w:p>
    <w:p w:rsidR="00C122DB" w:rsidRDefault="00A9617F">
      <w:pPr>
        <w:spacing w:line="480" w:lineRule="auto"/>
        <w:jc w:val="center"/>
        <w:rPr>
          <w:rFonts w:ascii="Times New Roman" w:hAnsi="Times New Roman" w:cs="Times New Roman"/>
        </w:rPr>
      </w:pPr>
      <w:r>
        <w:rPr>
          <w:noProof/>
        </w:rPr>
        <w:drawing>
          <wp:inline distT="0" distB="0" distL="0" distR="0">
            <wp:extent cx="5274310" cy="3216910"/>
            <wp:effectExtent l="0" t="0" r="2540" b="254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5274310" cy="3217329"/>
                    </a:xfrm>
                    <a:prstGeom prst="rect">
                      <a:avLst/>
                    </a:prstGeom>
                  </pic:spPr>
                </pic:pic>
              </a:graphicData>
            </a:graphic>
          </wp:inline>
        </w:drawing>
      </w:r>
    </w:p>
    <w:p w:rsidR="00C122DB" w:rsidRDefault="00C122DB">
      <w:pPr>
        <w:spacing w:line="480" w:lineRule="auto"/>
        <w:rPr>
          <w:rFonts w:ascii="Times New Roman" w:hAnsi="Times New Roman" w:cs="Times New Roman"/>
        </w:rPr>
      </w:pPr>
    </w:p>
    <w:p w:rsidR="00C122DB" w:rsidRDefault="00A9617F">
      <w:pPr>
        <w:spacing w:line="480" w:lineRule="auto"/>
        <w:rPr>
          <w:rFonts w:ascii="Times New Roman" w:hAnsi="Times New Roman" w:cs="Times New Roman"/>
        </w:rPr>
      </w:pPr>
      <w:r>
        <w:rPr>
          <w:rFonts w:ascii="Times New Roman" w:hAnsi="Times New Roman" w:cs="Times New Roman"/>
        </w:rPr>
        <w:t xml:space="preserve">Fig. 4 </w:t>
      </w:r>
      <w:bookmarkStart w:id="3" w:name="_Hlk181024865"/>
      <w:r>
        <w:rPr>
          <w:rFonts w:ascii="Times New Roman" w:hAnsi="Times New Roman" w:cs="Times New Roman"/>
        </w:rPr>
        <w:t>Subgroup analysis of AF detection according to intensity of screening</w:t>
      </w:r>
      <w:bookmarkEnd w:id="3"/>
    </w:p>
    <w:p w:rsidR="00C122DB" w:rsidRDefault="00A9617F">
      <w:pPr>
        <w:spacing w:line="480" w:lineRule="auto"/>
        <w:jc w:val="center"/>
        <w:rPr>
          <w:rFonts w:ascii="Times New Roman" w:hAnsi="Times New Roman" w:cs="Times New Roman"/>
        </w:rPr>
      </w:pPr>
      <w:r>
        <w:rPr>
          <w:noProof/>
        </w:rPr>
        <w:drawing>
          <wp:inline distT="0" distB="0" distL="0" distR="0">
            <wp:extent cx="5433060" cy="32073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5434781" cy="3208886"/>
                    </a:xfrm>
                    <a:prstGeom prst="rect">
                      <a:avLst/>
                    </a:prstGeom>
                  </pic:spPr>
                </pic:pic>
              </a:graphicData>
            </a:graphic>
          </wp:inline>
        </w:drawing>
      </w:r>
    </w:p>
    <w:p w:rsidR="00C122DB" w:rsidRDefault="00C122DB">
      <w:pPr>
        <w:spacing w:line="480" w:lineRule="auto"/>
        <w:rPr>
          <w:rFonts w:ascii="Times New Roman" w:hAnsi="Times New Roman" w:cs="Times New Roman"/>
        </w:rPr>
      </w:pPr>
    </w:p>
    <w:p w:rsidR="00C122DB" w:rsidRDefault="00C122DB">
      <w:pPr>
        <w:spacing w:line="480" w:lineRule="auto"/>
        <w:rPr>
          <w:rFonts w:ascii="Times New Roman" w:hAnsi="Times New Roman" w:cs="Times New Roman"/>
        </w:rPr>
      </w:pPr>
    </w:p>
    <w:p w:rsidR="00C122DB" w:rsidRDefault="00A9617F">
      <w:pPr>
        <w:spacing w:line="480" w:lineRule="auto"/>
        <w:rPr>
          <w:rFonts w:ascii="Times New Roman" w:hAnsi="Times New Roman" w:cs="Times New Roman"/>
        </w:rPr>
      </w:pPr>
      <w:r>
        <w:rPr>
          <w:rFonts w:ascii="Times New Roman" w:hAnsi="Times New Roman" w:cs="Times New Roman"/>
        </w:rPr>
        <w:lastRenderedPageBreak/>
        <w:t>Fig. 5 Meta-analysis on prescription of anticoagulant</w:t>
      </w:r>
    </w:p>
    <w:p w:rsidR="00C122DB" w:rsidRDefault="00A9617F">
      <w:pPr>
        <w:spacing w:line="480" w:lineRule="auto"/>
        <w:rPr>
          <w:rFonts w:ascii="Times New Roman" w:hAnsi="Times New Roman" w:cs="Times New Roman"/>
        </w:rPr>
      </w:pPr>
      <w:r>
        <w:rPr>
          <w:noProof/>
        </w:rPr>
        <w:drawing>
          <wp:inline distT="0" distB="0" distL="0" distR="0">
            <wp:extent cx="5274310" cy="1555115"/>
            <wp:effectExtent l="0" t="0" r="2540" b="698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3"/>
                    <a:stretch>
                      <a:fillRect/>
                    </a:stretch>
                  </pic:blipFill>
                  <pic:spPr>
                    <a:xfrm>
                      <a:off x="0" y="0"/>
                      <a:ext cx="5274310" cy="1555245"/>
                    </a:xfrm>
                    <a:prstGeom prst="rect">
                      <a:avLst/>
                    </a:prstGeom>
                  </pic:spPr>
                </pic:pic>
              </a:graphicData>
            </a:graphic>
          </wp:inline>
        </w:drawing>
      </w:r>
    </w:p>
    <w:bookmarkEnd w:id="0"/>
    <w:p w:rsidR="00C122DB" w:rsidRDefault="00C122DB"/>
    <w:p w:rsidR="00C122DB" w:rsidRDefault="00A9617F">
      <w:pPr>
        <w:spacing w:line="480" w:lineRule="auto"/>
        <w:rPr>
          <w:rFonts w:ascii="Times New Roman" w:hAnsi="Times New Roman" w:cs="Times New Roman"/>
        </w:rPr>
      </w:pPr>
      <w:r>
        <w:rPr>
          <w:rFonts w:ascii="Times New Roman" w:hAnsi="Times New Roman" w:cs="Times New Roman"/>
        </w:rPr>
        <w:t xml:space="preserve">Fig. </w:t>
      </w:r>
      <w:r>
        <w:rPr>
          <w:rFonts w:ascii="Times New Roman" w:hAnsi="Times New Roman" w:cs="Times New Roman" w:hint="eastAsia"/>
        </w:rPr>
        <w:t>6 Funnel plot</w:t>
      </w:r>
    </w:p>
    <w:p w:rsidR="00C122DB" w:rsidRDefault="00A9617F">
      <w:pPr>
        <w:pStyle w:val="Text"/>
        <w:ind w:firstLine="420"/>
        <w:jc w:val="center"/>
      </w:pPr>
      <w:r>
        <w:rPr>
          <w:noProof/>
        </w:rPr>
        <w:drawing>
          <wp:inline distT="0" distB="0" distL="0" distR="0">
            <wp:extent cx="3238500" cy="236982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255019" cy="2381948"/>
                    </a:xfrm>
                    <a:prstGeom prst="rect">
                      <a:avLst/>
                    </a:prstGeom>
                    <a:noFill/>
                    <a:ln>
                      <a:noFill/>
                    </a:ln>
                  </pic:spPr>
                </pic:pic>
              </a:graphicData>
            </a:graphic>
          </wp:inline>
        </w:drawing>
      </w:r>
    </w:p>
    <w:p w:rsidR="00C122DB" w:rsidRDefault="00C122DB">
      <w:pPr>
        <w:pStyle w:val="Text"/>
        <w:ind w:firstLineChars="0" w:firstLine="0"/>
      </w:pPr>
    </w:p>
    <w:p w:rsidR="00C122DB" w:rsidRDefault="00A9617F">
      <w:pPr>
        <w:spacing w:line="480" w:lineRule="auto"/>
        <w:rPr>
          <w:rFonts w:ascii="Times New Roman" w:hAnsi="Times New Roman" w:cs="Times New Roman"/>
        </w:rPr>
      </w:pPr>
      <w:r>
        <w:rPr>
          <w:rFonts w:ascii="Times New Roman" w:hAnsi="Times New Roman" w:cs="Times New Roman"/>
        </w:rPr>
        <w:t>Fig. 7 Egger’</w:t>
      </w:r>
      <w:r>
        <w:rPr>
          <w:rFonts w:ascii="Times New Roman" w:hAnsi="Times New Roman" w:cs="Times New Roman" w:hint="eastAsia"/>
        </w:rPr>
        <w:t xml:space="preserve"> s test</w:t>
      </w:r>
    </w:p>
    <w:p w:rsidR="00C122DB" w:rsidRDefault="00A9617F">
      <w:pPr>
        <w:pStyle w:val="Text"/>
        <w:ind w:firstLineChars="0" w:firstLine="0"/>
        <w:jc w:val="center"/>
      </w:pPr>
      <w:r>
        <w:rPr>
          <w:b/>
          <w:noProof/>
        </w:rPr>
        <w:drawing>
          <wp:inline distT="0" distB="0" distL="0" distR="0">
            <wp:extent cx="4191000" cy="3216910"/>
            <wp:effectExtent l="0" t="0" r="0" b="254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5"/>
                    <a:stretch>
                      <a:fillRect/>
                    </a:stretch>
                  </pic:blipFill>
                  <pic:spPr>
                    <a:xfrm>
                      <a:off x="0" y="0"/>
                      <a:ext cx="4201340" cy="3225067"/>
                    </a:xfrm>
                    <a:prstGeom prst="rect">
                      <a:avLst/>
                    </a:prstGeom>
                  </pic:spPr>
                </pic:pic>
              </a:graphicData>
            </a:graphic>
          </wp:inline>
        </w:drawing>
      </w:r>
    </w:p>
    <w:p w:rsidR="00C122DB" w:rsidRDefault="00C122DB">
      <w:pPr>
        <w:rPr>
          <w:rFonts w:ascii="Times New Roman" w:hAnsi="Times New Roman" w:cs="Times New Roman"/>
          <w:b/>
          <w:bCs/>
        </w:rPr>
      </w:pPr>
    </w:p>
    <w:p w:rsidR="00C122DB" w:rsidRDefault="00A9617F">
      <w:pPr>
        <w:rPr>
          <w:rFonts w:ascii="Times New Roman" w:hAnsi="Times New Roman" w:cs="Times New Roman"/>
          <w:b/>
          <w:bCs/>
        </w:rPr>
      </w:pPr>
      <w:r>
        <w:rPr>
          <w:rFonts w:ascii="Times New Roman" w:hAnsi="Times New Roman" w:cs="Times New Roman"/>
          <w:b/>
          <w:bCs/>
        </w:rPr>
        <w:t>Reference</w:t>
      </w:r>
    </w:p>
    <w:p w:rsidR="00C122DB" w:rsidRDefault="00A9617F">
      <w:pPr>
        <w:pStyle w:val="EndNoteBibliography"/>
      </w:pPr>
      <w:r>
        <w:fldChar w:fldCharType="begin"/>
      </w:r>
      <w:r>
        <w:instrText xml:space="preserve"> ADDIN EN.REFLIST </w:instrText>
      </w:r>
      <w:r>
        <w:fldChar w:fldCharType="separate"/>
      </w:r>
      <w:r>
        <w:t xml:space="preserve">[1] Morgan S, Mant D. Randomised trial of two approaches to screening for atrial fibrillation in UK general practice. British Journal of General Practice. 2002; 52: 373-+. </w:t>
      </w:r>
    </w:p>
    <w:p w:rsidR="00C122DB" w:rsidRDefault="00A9617F">
      <w:pPr>
        <w:pStyle w:val="EndNoteBibliography"/>
      </w:pPr>
      <w:r>
        <w:t xml:space="preserve">[2] Hobbs FDR, Fitzmaurice DA, Mant J, Murray E, Jowett S, Bryan S, et al. A randomised controlled trial and cost-effectiveness study of systematic screening (targeted and total population screening) versus routine practice for the detection of atrial fibrillation in people aged 65 and over. The SAFE study. Health Technology Assessment. 2005; 9: 1-+. </w:t>
      </w:r>
      <w:hyperlink r:id="rId16" w:history="1">
        <w:r>
          <w:rPr>
            <w:rStyle w:val="a7"/>
          </w:rPr>
          <w:t>https://doi.org/DOI</w:t>
        </w:r>
      </w:hyperlink>
      <w:r>
        <w:t xml:space="preserve"> 10.3310/hta9400</w:t>
      </w:r>
    </w:p>
    <w:p w:rsidR="00C122DB" w:rsidRDefault="00A9617F">
      <w:pPr>
        <w:pStyle w:val="EndNoteBibliography"/>
      </w:pPr>
      <w:r>
        <w:t xml:space="preserve">[3] Fitzmaurice DA, Hobbs FDR, Jowett S, Mant J, Murray ET, Holder R, et al. Screening versus routine practice in detection of atrial fibrillation in patients aged 65 or over: cluster randomised controlled trial. BMJ. 2007; 335. </w:t>
      </w:r>
      <w:hyperlink r:id="rId17" w:history="1">
        <w:r>
          <w:rPr>
            <w:rStyle w:val="a7"/>
          </w:rPr>
          <w:t>https://doi.org/10.1136/bmj.39280.660567.55</w:t>
        </w:r>
      </w:hyperlink>
    </w:p>
    <w:p w:rsidR="00C122DB" w:rsidRDefault="00A9617F">
      <w:pPr>
        <w:pStyle w:val="EndNoteBibliography"/>
      </w:pPr>
      <w:r>
        <w:t xml:space="preserve">[4] Benito L, Coll-Vinent B, Gomez E, Marti D, Mitjavila J, Torres F, et al. EARLY: a pilot study on early diagnosis of atrial fibrillation in a primary healthcare centre. Europace. 2015. </w:t>
      </w:r>
      <w:hyperlink r:id="rId18" w:history="1">
        <w:r>
          <w:rPr>
            <w:rStyle w:val="a7"/>
          </w:rPr>
          <w:t>https://doi.org/10.1093/europace/euv146</w:t>
        </w:r>
      </w:hyperlink>
    </w:p>
    <w:p w:rsidR="00C122DB" w:rsidRDefault="00A9617F">
      <w:pPr>
        <w:pStyle w:val="EndNoteBibliography"/>
      </w:pPr>
      <w:r>
        <w:t xml:space="preserve">[5] Halcox JPJ, Wareham K, Cardew A, Gilmore M, Barry JP, Phillips C, Gravenor MB. Assessment of Remote Heart Rhythm Sampling Using the AliveCor Heart Monitor to Screen for Atrial Fibrillation: The REHEARSE-AF Study. Circulation. 2017; 136: 1784-1794. </w:t>
      </w:r>
      <w:hyperlink r:id="rId19" w:history="1">
        <w:r>
          <w:rPr>
            <w:rStyle w:val="a7"/>
          </w:rPr>
          <w:t>https://doi.org/10.1161/Circulationaha.117.030583</w:t>
        </w:r>
      </w:hyperlink>
    </w:p>
    <w:p w:rsidR="00C122DB" w:rsidRDefault="00A9617F">
      <w:pPr>
        <w:pStyle w:val="EndNoteBibliography"/>
      </w:pPr>
      <w:r>
        <w:t xml:space="preserve">[6] Kaasenbrood F, Hollander M, de Bruijn SHM, Dolmans CPE, Tieleman RG, Hoes AW, Rutten FH. Opportunistic screening versus usual care for diagnosing atrial fibrillation in general practice: a cluster randomised controlled trial. British Journal of General Practice. 2020; 70: e427-e433. </w:t>
      </w:r>
      <w:hyperlink r:id="rId20" w:history="1">
        <w:r>
          <w:rPr>
            <w:rStyle w:val="a7"/>
          </w:rPr>
          <w:t>https://doi.org/10.3399/bjgp20X708161</w:t>
        </w:r>
      </w:hyperlink>
    </w:p>
    <w:p w:rsidR="00C122DB" w:rsidRDefault="00A9617F">
      <w:pPr>
        <w:pStyle w:val="EndNoteBibliography"/>
      </w:pPr>
      <w:r>
        <w:t xml:space="preserve">[7] Uittenbogaart SB, Verbiest-van Gurp N, Lucassen WAM, Winkens B, Nielen M, Erkens PMG, et al. Opportunistic screening versus usual care for detection of atrial fibrillation in primary care: cluster randomised controlled trial. BMJ. 2020. </w:t>
      </w:r>
      <w:hyperlink r:id="rId21" w:history="1">
        <w:r>
          <w:rPr>
            <w:rStyle w:val="a7"/>
          </w:rPr>
          <w:t>https://doi.org/10.1136/bmj.m3208</w:t>
        </w:r>
      </w:hyperlink>
    </w:p>
    <w:p w:rsidR="00C122DB" w:rsidRDefault="00A9617F">
      <w:pPr>
        <w:pStyle w:val="EndNoteBibliography"/>
      </w:pPr>
      <w:r>
        <w:t xml:space="preserve">[8] Gladstone DJ, Wachter R, Schmalstieg-Bahr K, Quinn FR, Hummers E, Ivers N, et al. Screening for Atrial Fibrillation in the Older Population. JAMA Cardiology. 2021; 6. </w:t>
      </w:r>
      <w:hyperlink r:id="rId22" w:history="1">
        <w:r>
          <w:rPr>
            <w:rStyle w:val="a7"/>
          </w:rPr>
          <w:t>https://doi.org/10.1001/jamacardio.2021.0038</w:t>
        </w:r>
      </w:hyperlink>
    </w:p>
    <w:p w:rsidR="00C122DB" w:rsidRDefault="00A9617F">
      <w:pPr>
        <w:pStyle w:val="EndNoteBibliography"/>
      </w:pPr>
      <w:r>
        <w:t xml:space="preserve">[9] Svennberg E, Friberg L, Frykman V, Al-Khalili F, Engdahl J, Rosenqvist M. Clinical outcomes in systematic screening for atrial fibrillation (STROKESTOP): a multicentre, parallel group, unmasked, randomised controlled trial. Lancet. 2021; 398: 1498-1506. </w:t>
      </w:r>
      <w:hyperlink r:id="rId23" w:history="1">
        <w:r>
          <w:rPr>
            <w:rStyle w:val="a7"/>
          </w:rPr>
          <w:t>https://doi.org/10.1016/S0140-6736(21)01637-8</w:t>
        </w:r>
      </w:hyperlink>
    </w:p>
    <w:p w:rsidR="00C122DB" w:rsidRDefault="00A9617F">
      <w:pPr>
        <w:pStyle w:val="EndNoteBibliography"/>
      </w:pPr>
      <w:r>
        <w:t xml:space="preserve">[10] Zhang W, Chen Y, Miao C-Y, Huang Q-F, Sheng C-S, Shao S, et al. Quarterly versus annual ECG screening for atrial fibrillation in older Chinese individuals (AF-CATCH): a prospective, randomised controlled trial. The Lancet Healthy Longevity. 2021; 2: e470-e478. </w:t>
      </w:r>
      <w:hyperlink r:id="rId24" w:history="1">
        <w:r>
          <w:rPr>
            <w:rStyle w:val="a7"/>
          </w:rPr>
          <w:t>https://doi.org/10.1016/s2666-7568(21)00138-0</w:t>
        </w:r>
      </w:hyperlink>
    </w:p>
    <w:p w:rsidR="00C122DB" w:rsidRDefault="00A9617F">
      <w:pPr>
        <w:pStyle w:val="EndNoteBibliography"/>
      </w:pPr>
      <w:r>
        <w:t xml:space="preserve">[11] Lubitz SA, Atlas SJ, Ashburner JM, Lipsanopoulos ATT, Borowsky LH, Guan W, et al. Screening for Atrial Fibrillation in Older Adults at Primary Care Visits: VITAL-AF Randomized Controlled Trial. Circulation. 2022; 145: 946-954. </w:t>
      </w:r>
      <w:hyperlink r:id="rId25" w:history="1">
        <w:r>
          <w:rPr>
            <w:rStyle w:val="a7"/>
          </w:rPr>
          <w:t>https://doi.org/10.1161/circulationaha.121.057014</w:t>
        </w:r>
      </w:hyperlink>
    </w:p>
    <w:p w:rsidR="00C122DB" w:rsidRDefault="00A9617F">
      <w:pPr>
        <w:pStyle w:val="EndNoteBibliography"/>
      </w:pPr>
      <w:r>
        <w:lastRenderedPageBreak/>
        <w:t xml:space="preserve">[12] Lopes RD, Atlas SJ, Go AS, Lubitz SA, McManus DD, Dolor RJ, et al. Effect of Screening for Undiagnosed Atrial Fibrillation on Stroke Prevention. Journal of the American College of Cardiology. 2024; 84: 2073-2084. </w:t>
      </w:r>
      <w:hyperlink r:id="rId26" w:history="1">
        <w:r>
          <w:rPr>
            <w:rStyle w:val="a7"/>
          </w:rPr>
          <w:t>https://doi.org/10.1016/j.jacc.2024.08.019</w:t>
        </w:r>
      </w:hyperlink>
    </w:p>
    <w:p w:rsidR="00C122DB" w:rsidRDefault="00A9617F">
      <w:pPr>
        <w:pStyle w:val="EndNoteBibliography"/>
      </w:pPr>
      <w:r>
        <w:t xml:space="preserve">[13] Wong KC, Nguyen TN, Marschner S, Turnbull S, Indrawansa AB, White R, et al. A randomised controlled implementation study integrating patient self-screening with a remote central monitoring system to screen community-dwellers aged 75 years and older for atrial fibrillation. European Journal of Preventive Cardiology. 2024: zwae312. </w:t>
      </w:r>
      <w:hyperlink r:id="rId27" w:history="1">
        <w:r>
          <w:rPr>
            <w:rStyle w:val="a7"/>
          </w:rPr>
          <w:t>https://doi.org/10.1093/eurjpc/zwae312</w:t>
        </w:r>
      </w:hyperlink>
    </w:p>
    <w:p w:rsidR="00C122DB" w:rsidRDefault="00A9617F">
      <w:r>
        <w:fldChar w:fldCharType="end"/>
      </w:r>
    </w:p>
    <w:sectPr w:rsidR="00C122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AA9" w:rsidRDefault="001A7AA9">
      <w:r>
        <w:separator/>
      </w:r>
    </w:p>
  </w:endnote>
  <w:endnote w:type="continuationSeparator" w:id="0">
    <w:p w:rsidR="001A7AA9" w:rsidRDefault="001A7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2DB" w:rsidRDefault="00A9617F">
    <w:pPr>
      <w:pStyle w:val="a3"/>
    </w:pPr>
    <w:r>
      <w:rPr>
        <w:noProof/>
      </w:rPr>
      <mc:AlternateContent>
        <mc:Choice Requires="wps">
          <w:drawing>
            <wp:anchor distT="0" distB="0" distL="114300" distR="114300" simplePos="0" relativeHeight="251659264" behindDoc="0" locked="0" layoutInCell="1" allowOverlap="1">
              <wp:simplePos x="0" y="0"/>
              <wp:positionH relativeFrom="margin">
                <wp:posOffset>2926080</wp:posOffset>
              </wp:positionH>
              <wp:positionV relativeFrom="paragraph">
                <wp:posOffset>3175</wp:posOffset>
              </wp:positionV>
              <wp:extent cx="274320" cy="23622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74320" cy="2362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122DB" w:rsidRDefault="00A9617F">
                          <w:pPr>
                            <w:pStyle w:val="a3"/>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230.4pt;margin-top:.25pt;width:21.6pt;height:18.6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" filled="f" stroked="f" strokeweight=".5pt">
              <v:textbox inset="0,0,0,0">
                <w:txbxContent>
                  <w:p w:rsidR="00C122DB" w:rsidRDefault="00A9617F">
                    <w:pPr>
                      <w:pStyle w:val="a3"/>
                    </w:pPr>
                    <w:r>
                      <w:fldChar w:fldCharType="begin"/>
                    </w:r>
                    <w:r>
                      <w:instrText xml:space="preserve"> PAGE  \* MERGEFORMAT </w:instrText>
                    </w:r>
                    <w:r>
                      <w:fldChar w:fldCharType="separate"/>
                    </w:r>
                    <w:r>
                      <w:t>17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AA9" w:rsidRDefault="001A7AA9">
      <w:r>
        <w:separator/>
      </w:r>
    </w:p>
  </w:footnote>
  <w:footnote w:type="continuationSeparator" w:id="0">
    <w:p w:rsidR="001A7AA9" w:rsidRDefault="001A7A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9F7530"/>
    <w:multiLevelType w:val="multilevel"/>
    <w:tmpl w:val="DB9F7530"/>
    <w:lvl w:ilvl="0">
      <w:start w:val="1"/>
      <w:numFmt w:val="bullet"/>
      <w:suff w:val="nothing"/>
      <w:lvlText w:val=""/>
      <w:lvlJc w:val="left"/>
      <w:pPr>
        <w:ind w:left="113" w:hanging="113"/>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15:restartNumberingAfterBreak="0">
    <w:nsid w:val="783D08B3"/>
    <w:multiLevelType w:val="multilevel"/>
    <w:tmpl w:val="783D08B3"/>
    <w:lvl w:ilvl="0">
      <w:start w:val="1"/>
      <w:numFmt w:val="bullet"/>
      <w:lvlText w:val=""/>
      <w:lvlJc w:val="left"/>
      <w:pPr>
        <w:ind w:left="360" w:hanging="360"/>
      </w:pPr>
      <w:rPr>
        <w:rFonts w:ascii="Symbol" w:hAnsi="Symbol"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MR Pres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zr5apep3w2vtjetzp75vxz3x922w2raasft&quot;&gt;Untitled&lt;record-ids&gt;&lt;item&gt;11&lt;/item&gt;&lt;item&gt;12&lt;/item&gt;&lt;item&gt;13&lt;/item&gt;&lt;item&gt;14&lt;/item&gt;&lt;item&gt;33&lt;/item&gt;&lt;item&gt;34&lt;/item&gt;&lt;item&gt;35&lt;/item&gt;&lt;item&gt;36&lt;/item&gt;&lt;item&gt;37&lt;/item&gt;&lt;item&gt;39&lt;/item&gt;&lt;item&gt;43&lt;/item&gt;&lt;item&gt;48&lt;/item&gt;&lt;item&gt;49&lt;/item&gt;&lt;/record-ids&gt;&lt;/item&gt;&lt;/Libraries&gt;"/>
  </w:docVars>
  <w:rsids>
    <w:rsidRoot w:val="515571D0"/>
    <w:rsid w:val="00004F22"/>
    <w:rsid w:val="000874E9"/>
    <w:rsid w:val="001A7AA9"/>
    <w:rsid w:val="002F48A9"/>
    <w:rsid w:val="00330E56"/>
    <w:rsid w:val="00447318"/>
    <w:rsid w:val="004D3D1C"/>
    <w:rsid w:val="005F36CC"/>
    <w:rsid w:val="006E6436"/>
    <w:rsid w:val="00984755"/>
    <w:rsid w:val="009F1846"/>
    <w:rsid w:val="00A30C99"/>
    <w:rsid w:val="00A9617F"/>
    <w:rsid w:val="00BA5764"/>
    <w:rsid w:val="00C122DB"/>
    <w:rsid w:val="1FA01859"/>
    <w:rsid w:val="244444CC"/>
    <w:rsid w:val="51557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D43C7E-77DB-4A45-BD36-1CBA201F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annotation text" w:uiPriority="99" w:qFormat="1"/>
    <w:lsdException w:name="footer" w:uiPriority="99" w:unhideWhenUsed="1" w:qFormat="1"/>
    <w:lsdException w:name="caption" w:semiHidden="1" w:unhideWhenUsed="1" w:qFormat="1"/>
    <w:lsdException w:name="annotation reference" w:uiPriority="99"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680"/>
        <w:tab w:val="right" w:pos="9360"/>
      </w:tabs>
    </w:pPr>
  </w:style>
  <w:style w:type="paragraph" w:styleId="a4">
    <w:name w:val="header"/>
    <w:basedOn w:val="a"/>
    <w:link w:val="a5"/>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after="100" w:line="360" w:lineRule="auto"/>
    </w:pPr>
    <w:rPr>
      <w:rFonts w:cs="Times New Roman"/>
      <w:sz w:val="22"/>
      <w:szCs w:val="22"/>
    </w:rPr>
  </w:style>
  <w:style w:type="table" w:styleId="a6">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rPr>
      <w:color w:val="0026E5" w:themeColor="hyperlink"/>
      <w:u w:val="single"/>
    </w:rPr>
  </w:style>
  <w:style w:type="paragraph" w:customStyle="1" w:styleId="TOC10">
    <w:name w:val="TOC 标题1"/>
    <w:basedOn w:val="1"/>
    <w:next w:val="a"/>
    <w:uiPriority w:val="39"/>
    <w:unhideWhenUsed/>
    <w:qFormat/>
    <w:pPr>
      <w:spacing w:before="240" w:after="0" w:line="259" w:lineRule="auto"/>
      <w:outlineLvl w:val="9"/>
    </w:pPr>
    <w:rPr>
      <w:rFonts w:asciiTheme="majorHAnsi" w:eastAsiaTheme="majorEastAsia" w:hAnsiTheme="majorHAnsi" w:cstheme="majorBidi"/>
      <w:b w:val="0"/>
      <w:bCs w:val="0"/>
      <w:color w:val="2D53A0" w:themeColor="accent1" w:themeShade="BF"/>
      <w:kern w:val="0"/>
      <w:sz w:val="32"/>
      <w:szCs w:val="32"/>
    </w:rPr>
  </w:style>
  <w:style w:type="character" w:customStyle="1" w:styleId="a5">
    <w:name w:val="页眉 字符"/>
    <w:basedOn w:val="a0"/>
    <w:link w:val="a4"/>
    <w:rPr>
      <w:sz w:val="18"/>
      <w:szCs w:val="18"/>
    </w:rPr>
  </w:style>
  <w:style w:type="paragraph" w:customStyle="1" w:styleId="EndNoteBibliographyTitle">
    <w:name w:val="EndNote Bibliography Title"/>
    <w:basedOn w:val="a"/>
    <w:link w:val="EndNoteBibliographyTitle0"/>
    <w:pPr>
      <w:jc w:val="center"/>
    </w:pPr>
    <w:rPr>
      <w:rFonts w:ascii="Calibri" w:hAnsi="Calibri" w:cs="Calibri"/>
    </w:rPr>
  </w:style>
  <w:style w:type="character" w:customStyle="1" w:styleId="EndNoteBibliographyTitle0">
    <w:name w:val="EndNote Bibliography Title 字符"/>
    <w:basedOn w:val="a0"/>
    <w:link w:val="EndNoteBibliographyTitle"/>
    <w:rPr>
      <w:rFonts w:ascii="Calibri" w:hAnsi="Calibri" w:cs="Calibri"/>
      <w:sz w:val="24"/>
      <w:szCs w:val="24"/>
    </w:rPr>
  </w:style>
  <w:style w:type="paragraph" w:customStyle="1" w:styleId="EndNoteBibliography">
    <w:name w:val="EndNote Bibliography"/>
    <w:basedOn w:val="a"/>
    <w:link w:val="EndNoteBibliography0"/>
    <w:rPr>
      <w:rFonts w:ascii="Calibri" w:hAnsi="Calibri" w:cs="Calibri"/>
    </w:rPr>
  </w:style>
  <w:style w:type="character" w:customStyle="1" w:styleId="EndNoteBibliography0">
    <w:name w:val="EndNote Bibliography 字符"/>
    <w:basedOn w:val="a0"/>
    <w:link w:val="EndNoteBibliography"/>
    <w:rPr>
      <w:rFonts w:ascii="Calibri" w:hAnsi="Calibri" w:cs="Calibri"/>
      <w:sz w:val="24"/>
      <w:szCs w:val="24"/>
    </w:rPr>
  </w:style>
  <w:style w:type="character" w:customStyle="1" w:styleId="10">
    <w:name w:val="未处理的提及1"/>
    <w:basedOn w:val="a0"/>
    <w:uiPriority w:val="99"/>
    <w:semiHidden/>
    <w:unhideWhenUsed/>
    <w:rPr>
      <w:color w:val="605E5C"/>
      <w:shd w:val="clear" w:color="auto" w:fill="E1DFDD"/>
    </w:rPr>
  </w:style>
  <w:style w:type="paragraph" w:customStyle="1" w:styleId="Text">
    <w:name w:val="Text"/>
    <w:uiPriority w:val="10"/>
    <w:qFormat/>
    <w:pPr>
      <w:ind w:firstLineChars="200" w:firstLine="200"/>
      <w:jc w:val="both"/>
    </w:pPr>
    <w:rPr>
      <w:rFonts w:ascii="Times New Roman" w:eastAsia="Times New Roman" w:hAnsi="Times New Roman" w:cs="Times New Roman"/>
      <w:snapToGrid w:val="0"/>
      <w:color w:val="000000"/>
      <w:sz w:val="21"/>
      <w:szCs w:val="28"/>
      <w:lang w:eastAsia="de-DE" w:bidi="en-US"/>
    </w:rPr>
  </w:style>
  <w:style w:type="character" w:customStyle="1" w:styleId="2">
    <w:name w:val="未处理的提及2"/>
    <w:basedOn w:val="a0"/>
    <w:uiPriority w:val="99"/>
    <w:semiHidden/>
    <w:unhideWhenUsed/>
    <w:rPr>
      <w:color w:val="605E5C"/>
      <w:shd w:val="clear" w:color="auto" w:fill="E1DFDD"/>
    </w:rPr>
  </w:style>
  <w:style w:type="paragraph" w:styleId="a8">
    <w:name w:val="annotation text"/>
    <w:basedOn w:val="a"/>
    <w:link w:val="a9"/>
    <w:uiPriority w:val="99"/>
    <w:qFormat/>
    <w:rsid w:val="005F36CC"/>
    <w:pPr>
      <w:spacing w:line="260" w:lineRule="atLeast"/>
      <w:jc w:val="both"/>
    </w:pPr>
    <w:rPr>
      <w:rFonts w:ascii="Palatino Linotype" w:eastAsia="宋体" w:hAnsi="Palatino Linotype" w:cs="Times New Roman"/>
      <w:color w:val="000000"/>
      <w:sz w:val="20"/>
      <w:szCs w:val="20"/>
    </w:rPr>
  </w:style>
  <w:style w:type="character" w:customStyle="1" w:styleId="a9">
    <w:name w:val="批注文字 字符"/>
    <w:basedOn w:val="a0"/>
    <w:link w:val="a8"/>
    <w:uiPriority w:val="99"/>
    <w:qFormat/>
    <w:rsid w:val="005F36CC"/>
    <w:rPr>
      <w:rFonts w:ascii="Palatino Linotype" w:eastAsia="宋体" w:hAnsi="Palatino Linotype" w:cs="Times New Roman"/>
      <w:color w:val="000000"/>
    </w:rPr>
  </w:style>
  <w:style w:type="character" w:styleId="aa">
    <w:name w:val="annotation reference"/>
    <w:basedOn w:val="a0"/>
    <w:uiPriority w:val="99"/>
    <w:qFormat/>
    <w:rsid w:val="005F36CC"/>
    <w:rPr>
      <w:sz w:val="16"/>
      <w:szCs w:val="16"/>
    </w:rPr>
  </w:style>
  <w:style w:type="paragraph" w:customStyle="1" w:styleId="Tablebody">
    <w:name w:val="Table body"/>
    <w:uiPriority w:val="11"/>
    <w:qFormat/>
    <w:rsid w:val="005F36CC"/>
    <w:pPr>
      <w:jc w:val="both"/>
    </w:pPr>
    <w:rPr>
      <w:rFonts w:ascii="Times New Roman" w:eastAsia="Times New Roman" w:hAnsi="Times New Roman" w:cs="Times New Roman"/>
      <w:snapToGrid w:val="0"/>
      <w:color w:val="000000"/>
      <w:sz w:val="21"/>
      <w:szCs w:val="21"/>
      <w:lang w:eastAsia="de-DE" w:bidi="en-US"/>
    </w:rPr>
  </w:style>
  <w:style w:type="paragraph" w:customStyle="1" w:styleId="Tablecaption">
    <w:name w:val="Table caption"/>
    <w:uiPriority w:val="11"/>
    <w:qFormat/>
    <w:rsid w:val="005F36CC"/>
    <w:pPr>
      <w:adjustRightInd w:val="0"/>
      <w:snapToGrid w:val="0"/>
      <w:spacing w:beforeLines="100" w:before="100" w:afterLines="100" w:after="100"/>
      <w:jc w:val="center"/>
    </w:pPr>
    <w:rPr>
      <w:rFonts w:ascii="Times New Roman" w:eastAsia="Times New Roman" w:hAnsi="Times New Roman" w:cs="Times New Roman"/>
      <w:b/>
      <w:color w:val="000000"/>
      <w:sz w:val="21"/>
      <w:szCs w:val="24"/>
      <w:lang w:bidi="en-US"/>
    </w:rPr>
  </w:style>
  <w:style w:type="paragraph" w:customStyle="1" w:styleId="Tablefooter">
    <w:name w:val="Table footer"/>
    <w:next w:val="a"/>
    <w:uiPriority w:val="12"/>
    <w:qFormat/>
    <w:rsid w:val="005F36CC"/>
    <w:pPr>
      <w:jc w:val="both"/>
    </w:pPr>
    <w:rPr>
      <w:rFonts w:ascii="Times New Roman" w:eastAsia="Times New Roman" w:hAnsi="Times New Roman" w:cs="Times New Roman"/>
      <w:color w:val="000000"/>
      <w:sz w:val="21"/>
      <w:szCs w:val="21"/>
      <w:lang w:eastAsia="de-DE" w:bidi="en-US"/>
    </w:rPr>
  </w:style>
  <w:style w:type="paragraph" w:styleId="ab">
    <w:name w:val="Balloon Text"/>
    <w:basedOn w:val="a"/>
    <w:link w:val="ac"/>
    <w:rsid w:val="005F36CC"/>
    <w:rPr>
      <w:sz w:val="18"/>
      <w:szCs w:val="18"/>
    </w:rPr>
  </w:style>
  <w:style w:type="character" w:customStyle="1" w:styleId="ac">
    <w:name w:val="批注框文本 字符"/>
    <w:basedOn w:val="a0"/>
    <w:link w:val="ab"/>
    <w:rsid w:val="005F36C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hyperlink" Target="https://doi.org/10.1093/europace/euv146" TargetMode="External"/><Relationship Id="rId26" Type="http://schemas.openxmlformats.org/officeDocument/2006/relationships/hyperlink" Target="https://doi.org/10.1016/j.jacc.2024.08.019" TargetMode="External"/><Relationship Id="rId3" Type="http://schemas.openxmlformats.org/officeDocument/2006/relationships/styles" Target="styles.xml"/><Relationship Id="rId21" Type="http://schemas.openxmlformats.org/officeDocument/2006/relationships/hyperlink" Target="https://doi.org/10.1136/bmj.m3208"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doi.org/10.1136/bmj.39280.660567.55" TargetMode="External"/><Relationship Id="rId25" Type="http://schemas.openxmlformats.org/officeDocument/2006/relationships/hyperlink" Target="https://doi.org/10.1161/circulationaha.121.057014" TargetMode="External"/><Relationship Id="rId2" Type="http://schemas.openxmlformats.org/officeDocument/2006/relationships/numbering" Target="numbering.xml"/><Relationship Id="rId16" Type="http://schemas.openxmlformats.org/officeDocument/2006/relationships/hyperlink" Target="https://doi.org/DOI" TargetMode="External"/><Relationship Id="rId20" Type="http://schemas.openxmlformats.org/officeDocument/2006/relationships/hyperlink" Target="https://doi.org/10.3399/bjgp20X70816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oi.org/10.1016/s2666-7568(21)00138-0"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doi.org/10.1016/S0140-6736(21)01637-8"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doi.org/10.1161/Circulationaha.117.03058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hyperlink" Target="https://doi.org/10.1001/jamacardio.2021.0038" TargetMode="External"/><Relationship Id="rId27" Type="http://schemas.openxmlformats.org/officeDocument/2006/relationships/hyperlink" Target="https://doi.org/10.1093/eurjpc/zwae312"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2018</Words>
  <Characters>12375</Characters>
  <Application>Microsoft Office Word</Application>
  <DocSecurity>0</DocSecurity>
  <Lines>727</Lines>
  <Paragraphs>351</Paragraphs>
  <ScaleCrop>false</ScaleCrop>
  <Company>中共佛山市委员会办公室</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dc:creator>
  <cp:lastModifiedBy>Sophia</cp:lastModifiedBy>
  <cp:revision>6</cp:revision>
  <dcterms:created xsi:type="dcterms:W3CDTF">2024-11-25T13:49:00Z</dcterms:created>
  <dcterms:modified xsi:type="dcterms:W3CDTF">2025-07-08T07:01:00Z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396DF69AD46A4660A850212AD1ACB936_13</vt:lpwstr>
  </property>
  <property fmtid="{D5CDD505-2E9C-101B-9397-08002B2CF9AE}" pid="4" name="KSOTemplateDocerSaveRecord">
    <vt:lpwstr>eyJoZGlkIjoiNjUwMzUzYWQ1ZDkxNWM0ZmI2ZGRmM2M4ZDY3N2Y4YzEiLCJ1c2VySWQiOiI2MzkzNDIwNjIifQ==</vt:lpwstr>
  </property>
  <property fmtid="{D5CDD505-2E9C-101B-9397-08002B2CF9AE}" pid="5" name="GrammarlyDocumentId">
    <vt:lpwstr>4e74591c-5961-42e1-a95d-b16c8d17c4ef</vt:lpwstr>
  </property>
</Properties>
</file>